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25" w:rsidRDefault="000F7035" w:rsidP="000F7035">
      <w:pPr>
        <w:spacing w:after="0" w:line="240" w:lineRule="auto"/>
        <w:contextualSpacing/>
        <w:rPr>
          <w:rFonts w:ascii="Arial" w:hAnsi="Arial" w:cs="Arial"/>
          <w:sz w:val="24"/>
        </w:rPr>
      </w:pPr>
      <w:r w:rsidRPr="000F7035">
        <w:rPr>
          <w:rFonts w:ascii="Arial" w:hAnsi="Arial" w:cs="Arial"/>
          <w:sz w:val="24"/>
        </w:rPr>
        <w:t>Private Hire Operators Name:</w:t>
      </w:r>
      <w:r w:rsidR="00362333">
        <w:rPr>
          <w:rFonts w:ascii="Arial" w:hAnsi="Arial" w:cs="Arial"/>
          <w:sz w:val="24"/>
        </w:rPr>
        <w:t xml:space="preserve"> </w:t>
      </w:r>
      <w:r w:rsidR="00362333" w:rsidRPr="00F263CB">
        <w:rPr>
          <w:rFonts w:ascii="Arial" w:hAnsi="Arial" w:cs="Arial"/>
          <w:sz w:val="24"/>
          <w:highlight w:val="yellow"/>
        </w:rPr>
        <w:t>XXXXXXXXXXXXXXX</w:t>
      </w:r>
    </w:p>
    <w:p w:rsidR="000F7035" w:rsidRPr="000F7035" w:rsidRDefault="000F7035" w:rsidP="000F7035">
      <w:pPr>
        <w:spacing w:after="0" w:line="240" w:lineRule="auto"/>
        <w:contextualSpacing/>
        <w:rPr>
          <w:rFonts w:ascii="Arial" w:hAnsi="Arial" w:cs="Arial"/>
          <w:sz w:val="24"/>
        </w:rPr>
      </w:pPr>
    </w:p>
    <w:p w:rsidR="000F7035" w:rsidRDefault="000F7035" w:rsidP="000F7035">
      <w:pPr>
        <w:pBdr>
          <w:bottom w:val="single" w:sz="4" w:space="1" w:color="auto"/>
        </w:pBdr>
        <w:spacing w:after="0" w:line="240" w:lineRule="auto"/>
        <w:contextualSpacing/>
        <w:rPr>
          <w:rFonts w:ascii="Arial" w:hAnsi="Arial" w:cs="Arial"/>
          <w:sz w:val="24"/>
        </w:rPr>
      </w:pPr>
      <w:r w:rsidRPr="000F7035">
        <w:rPr>
          <w:rFonts w:ascii="Arial" w:hAnsi="Arial" w:cs="Arial"/>
          <w:sz w:val="24"/>
        </w:rPr>
        <w:t>Private Hire Operators Licence Number:</w:t>
      </w:r>
      <w:r w:rsidR="00362333">
        <w:rPr>
          <w:rFonts w:ascii="Arial" w:hAnsi="Arial" w:cs="Arial"/>
          <w:sz w:val="24"/>
        </w:rPr>
        <w:t xml:space="preserve"> </w:t>
      </w:r>
      <w:r w:rsidR="00362333" w:rsidRPr="00F263CB">
        <w:rPr>
          <w:rFonts w:ascii="Arial" w:hAnsi="Arial" w:cs="Arial"/>
          <w:sz w:val="24"/>
          <w:highlight w:val="yellow"/>
        </w:rPr>
        <w:t>XXXXXXXXXXXXX</w:t>
      </w:r>
    </w:p>
    <w:p w:rsidR="000F7035" w:rsidRDefault="000F7035" w:rsidP="000F7035">
      <w:pPr>
        <w:pBdr>
          <w:bottom w:val="single" w:sz="4" w:space="1" w:color="auto"/>
        </w:pBdr>
        <w:spacing w:after="0" w:line="240" w:lineRule="auto"/>
        <w:contextualSpacing/>
        <w:rPr>
          <w:rFonts w:ascii="Arial" w:hAnsi="Arial" w:cs="Arial"/>
          <w:sz w:val="24"/>
        </w:rPr>
      </w:pPr>
    </w:p>
    <w:p w:rsidR="000F7035" w:rsidRDefault="000F7035" w:rsidP="000F7035">
      <w:pPr>
        <w:pBdr>
          <w:bottom w:val="single" w:sz="4" w:space="1" w:color="auto"/>
        </w:pBdr>
        <w:spacing w:after="0" w:line="240" w:lineRule="auto"/>
        <w:contextualSpacing/>
        <w:rPr>
          <w:rFonts w:ascii="Arial" w:hAnsi="Arial" w:cs="Arial"/>
          <w:sz w:val="24"/>
        </w:rPr>
      </w:pPr>
      <w:r>
        <w:rPr>
          <w:rFonts w:ascii="Arial" w:hAnsi="Arial" w:cs="Arial"/>
          <w:sz w:val="24"/>
        </w:rPr>
        <w:t>Document Date:</w:t>
      </w:r>
      <w:r w:rsidR="00362333">
        <w:rPr>
          <w:rFonts w:ascii="Arial" w:hAnsi="Arial" w:cs="Arial"/>
          <w:sz w:val="24"/>
        </w:rPr>
        <w:t xml:space="preserve"> </w:t>
      </w:r>
      <w:r w:rsidR="00362333" w:rsidRPr="00F263CB">
        <w:rPr>
          <w:rFonts w:ascii="Arial" w:hAnsi="Arial" w:cs="Arial"/>
          <w:sz w:val="24"/>
          <w:highlight w:val="yellow"/>
        </w:rPr>
        <w:t>XXXXXXXXXXXXX</w:t>
      </w:r>
    </w:p>
    <w:p w:rsidR="000F7035" w:rsidRPr="000F7035" w:rsidRDefault="000F7035" w:rsidP="000F7035">
      <w:pPr>
        <w:pBdr>
          <w:bottom w:val="single" w:sz="4" w:space="1" w:color="auto"/>
        </w:pBdr>
        <w:spacing w:after="0" w:line="240" w:lineRule="auto"/>
        <w:contextualSpacing/>
        <w:rPr>
          <w:rFonts w:ascii="Arial" w:hAnsi="Arial" w:cs="Arial"/>
          <w:sz w:val="24"/>
        </w:rPr>
      </w:pPr>
    </w:p>
    <w:p w:rsidR="000F7035" w:rsidRDefault="000F7035" w:rsidP="000F7035">
      <w:pPr>
        <w:spacing w:after="0" w:line="240" w:lineRule="auto"/>
        <w:contextualSpacing/>
        <w:rPr>
          <w:rFonts w:ascii="Arial" w:hAnsi="Arial" w:cs="Arial"/>
          <w:sz w:val="32"/>
        </w:rPr>
      </w:pPr>
    </w:p>
    <w:p w:rsidR="00187FB8" w:rsidRDefault="00187FB8" w:rsidP="000F7035">
      <w:pPr>
        <w:spacing w:after="0" w:line="240" w:lineRule="auto"/>
        <w:contextualSpacing/>
        <w:rPr>
          <w:rFonts w:ascii="Arial" w:hAnsi="Arial" w:cs="Arial"/>
          <w:sz w:val="32"/>
        </w:rPr>
      </w:pPr>
    </w:p>
    <w:p w:rsidR="000F7035" w:rsidRPr="000F7035" w:rsidRDefault="000F7035" w:rsidP="000F7035">
      <w:pPr>
        <w:spacing w:after="0" w:line="240" w:lineRule="auto"/>
        <w:contextualSpacing/>
        <w:rPr>
          <w:rFonts w:ascii="Arial" w:hAnsi="Arial" w:cs="Arial"/>
          <w:sz w:val="32"/>
        </w:rPr>
      </w:pPr>
    </w:p>
    <w:p w:rsidR="000F7035" w:rsidRDefault="000F7035" w:rsidP="000F7035">
      <w:pPr>
        <w:spacing w:after="0" w:line="240" w:lineRule="auto"/>
        <w:contextualSpacing/>
        <w:jc w:val="center"/>
        <w:rPr>
          <w:rFonts w:ascii="Arial" w:hAnsi="Arial" w:cs="Arial"/>
          <w:b/>
          <w:sz w:val="52"/>
          <w:u w:val="single"/>
        </w:rPr>
      </w:pPr>
      <w:r>
        <w:rPr>
          <w:rFonts w:ascii="Arial" w:hAnsi="Arial" w:cs="Arial"/>
          <w:b/>
          <w:sz w:val="52"/>
          <w:u w:val="single"/>
        </w:rPr>
        <w:t xml:space="preserve">PRIVATE HIRE OPERATORS </w:t>
      </w:r>
    </w:p>
    <w:p w:rsidR="000F7035" w:rsidRDefault="000F7035" w:rsidP="000F7035">
      <w:pPr>
        <w:spacing w:after="0" w:line="240" w:lineRule="auto"/>
        <w:contextualSpacing/>
        <w:jc w:val="center"/>
        <w:rPr>
          <w:rFonts w:ascii="Arial" w:hAnsi="Arial" w:cs="Arial"/>
          <w:b/>
          <w:sz w:val="52"/>
          <w:u w:val="single"/>
        </w:rPr>
      </w:pPr>
      <w:r w:rsidRPr="000F7035">
        <w:rPr>
          <w:rFonts w:ascii="Arial" w:hAnsi="Arial" w:cs="Arial"/>
          <w:b/>
          <w:sz w:val="52"/>
          <w:u w:val="single"/>
        </w:rPr>
        <w:t xml:space="preserve">POLICY ON THE EMPLOYMENT </w:t>
      </w:r>
    </w:p>
    <w:p w:rsidR="000F7035" w:rsidRDefault="000F7035" w:rsidP="00187FB8">
      <w:pPr>
        <w:pBdr>
          <w:bottom w:val="single" w:sz="4" w:space="1" w:color="auto"/>
        </w:pBdr>
        <w:spacing w:after="0" w:line="240" w:lineRule="auto"/>
        <w:contextualSpacing/>
        <w:jc w:val="center"/>
        <w:rPr>
          <w:rFonts w:ascii="Arial" w:hAnsi="Arial" w:cs="Arial"/>
          <w:b/>
          <w:sz w:val="52"/>
          <w:u w:val="single"/>
        </w:rPr>
      </w:pPr>
      <w:r w:rsidRPr="000F7035">
        <w:rPr>
          <w:rFonts w:ascii="Arial" w:hAnsi="Arial" w:cs="Arial"/>
          <w:b/>
          <w:sz w:val="52"/>
          <w:u w:val="single"/>
        </w:rPr>
        <w:t>OF EX-OFFENDERS</w:t>
      </w:r>
    </w:p>
    <w:p w:rsidR="00F263CB" w:rsidRDefault="00F263CB" w:rsidP="00187FB8">
      <w:pPr>
        <w:pBdr>
          <w:bottom w:val="single" w:sz="4" w:space="1" w:color="auto"/>
        </w:pBdr>
        <w:spacing w:after="0" w:line="240" w:lineRule="auto"/>
        <w:contextualSpacing/>
        <w:jc w:val="center"/>
        <w:rPr>
          <w:rFonts w:ascii="Arial" w:hAnsi="Arial" w:cs="Arial"/>
          <w:b/>
          <w:sz w:val="52"/>
          <w:u w:val="single"/>
        </w:rPr>
      </w:pPr>
    </w:p>
    <w:p w:rsidR="00F263CB" w:rsidRPr="00F263CB" w:rsidRDefault="00F263CB" w:rsidP="00187FB8">
      <w:pPr>
        <w:pBdr>
          <w:bottom w:val="single" w:sz="4" w:space="1" w:color="auto"/>
        </w:pBdr>
        <w:spacing w:after="0" w:line="240" w:lineRule="auto"/>
        <w:contextualSpacing/>
        <w:jc w:val="center"/>
        <w:rPr>
          <w:rFonts w:ascii="Arial" w:hAnsi="Arial" w:cs="Arial"/>
          <w:color w:val="538135" w:themeColor="accent6" w:themeShade="BF"/>
          <w:sz w:val="40"/>
        </w:rPr>
      </w:pPr>
      <w:r w:rsidRPr="00F263CB">
        <w:rPr>
          <w:rFonts w:ascii="Arial" w:hAnsi="Arial" w:cs="Arial"/>
          <w:color w:val="538135" w:themeColor="accent6" w:themeShade="BF"/>
          <w:sz w:val="40"/>
        </w:rPr>
        <w:t>(For booking and dispatch roles)</w:t>
      </w:r>
    </w:p>
    <w:p w:rsidR="00187FB8" w:rsidRDefault="00187FB8" w:rsidP="00187FB8">
      <w:pPr>
        <w:pBdr>
          <w:bottom w:val="single" w:sz="4" w:space="1" w:color="auto"/>
        </w:pBdr>
        <w:spacing w:after="0" w:line="240" w:lineRule="auto"/>
        <w:contextualSpacing/>
        <w:jc w:val="center"/>
        <w:rPr>
          <w:rFonts w:ascii="Arial" w:hAnsi="Arial" w:cs="Arial"/>
          <w:b/>
          <w:sz w:val="52"/>
          <w:u w:val="single"/>
        </w:rPr>
      </w:pPr>
    </w:p>
    <w:p w:rsidR="00B0753D" w:rsidRPr="000F7035" w:rsidRDefault="00B0753D" w:rsidP="00187FB8">
      <w:pPr>
        <w:pBdr>
          <w:bottom w:val="single" w:sz="4" w:space="1" w:color="auto"/>
        </w:pBdr>
        <w:spacing w:after="0" w:line="240" w:lineRule="auto"/>
        <w:contextualSpacing/>
        <w:jc w:val="center"/>
        <w:rPr>
          <w:rFonts w:ascii="Arial" w:hAnsi="Arial" w:cs="Arial"/>
          <w:b/>
          <w:sz w:val="52"/>
          <w:u w:val="single"/>
        </w:rPr>
      </w:pPr>
    </w:p>
    <w:p w:rsidR="000F7035" w:rsidRDefault="000F7035" w:rsidP="000F7035">
      <w:pPr>
        <w:spacing w:after="0" w:line="240" w:lineRule="auto"/>
        <w:contextualSpacing/>
        <w:jc w:val="center"/>
        <w:rPr>
          <w:rFonts w:ascii="Arial" w:hAnsi="Arial" w:cs="Arial"/>
          <w:sz w:val="52"/>
          <w:u w:val="single"/>
        </w:rPr>
      </w:pPr>
    </w:p>
    <w:p w:rsidR="000F7035" w:rsidRPr="00362333" w:rsidRDefault="000F7035" w:rsidP="00B0753D">
      <w:pPr>
        <w:jc w:val="both"/>
        <w:rPr>
          <w:rFonts w:ascii="Arial" w:hAnsi="Arial" w:cs="Arial"/>
          <w:sz w:val="24"/>
        </w:rPr>
      </w:pPr>
      <w:r>
        <w:rPr>
          <w:rFonts w:ascii="Arial" w:hAnsi="Arial" w:cs="Arial"/>
          <w:sz w:val="24"/>
        </w:rPr>
        <w:t xml:space="preserve">The Department for Transport’s </w:t>
      </w:r>
      <w:r w:rsidRPr="000F7035">
        <w:rPr>
          <w:rFonts w:ascii="Arial" w:hAnsi="Arial" w:cs="Arial"/>
          <w:i/>
          <w:sz w:val="24"/>
        </w:rPr>
        <w:t>Statutory Taxi and Private Hire Vehicle Standards</w:t>
      </w:r>
      <w:r>
        <w:rPr>
          <w:rFonts w:ascii="Arial" w:hAnsi="Arial" w:cs="Arial"/>
          <w:i/>
          <w:sz w:val="24"/>
        </w:rPr>
        <w:t xml:space="preserve"> </w:t>
      </w:r>
      <w:r>
        <w:rPr>
          <w:rFonts w:ascii="Arial" w:hAnsi="Arial" w:cs="Arial"/>
          <w:sz w:val="24"/>
        </w:rPr>
        <w:t xml:space="preserve">recognises a </w:t>
      </w:r>
      <w:r w:rsidRPr="000F7035">
        <w:rPr>
          <w:rFonts w:ascii="Arial" w:hAnsi="Arial" w:cs="Arial"/>
          <w:sz w:val="24"/>
        </w:rPr>
        <w:t xml:space="preserve">public safety risk from the employment of </w:t>
      </w:r>
      <w:r w:rsidRPr="00F263CB">
        <w:rPr>
          <w:rFonts w:ascii="Arial" w:hAnsi="Arial" w:cs="Arial"/>
          <w:sz w:val="24"/>
          <w:u w:val="single"/>
        </w:rPr>
        <w:t>unsuitable staff to booking/dis</w:t>
      </w:r>
      <w:r w:rsidR="00362333" w:rsidRPr="00F263CB">
        <w:rPr>
          <w:rFonts w:ascii="Arial" w:hAnsi="Arial" w:cs="Arial"/>
          <w:sz w:val="24"/>
          <w:u w:val="single"/>
        </w:rPr>
        <w:t>patch roles</w:t>
      </w:r>
      <w:r w:rsidR="0073398D">
        <w:rPr>
          <w:rFonts w:ascii="Arial" w:hAnsi="Arial" w:cs="Arial"/>
          <w:sz w:val="24"/>
        </w:rPr>
        <w:t>,</w:t>
      </w:r>
      <w:r w:rsidR="00362333">
        <w:rPr>
          <w:rFonts w:ascii="Arial" w:hAnsi="Arial" w:cs="Arial"/>
          <w:sz w:val="24"/>
        </w:rPr>
        <w:t xml:space="preserve"> and states:-</w:t>
      </w:r>
    </w:p>
    <w:p w:rsidR="000F7035" w:rsidRDefault="000F7035" w:rsidP="00B0753D">
      <w:pPr>
        <w:spacing w:after="0" w:line="240" w:lineRule="auto"/>
        <w:contextualSpacing/>
        <w:jc w:val="both"/>
        <w:rPr>
          <w:rFonts w:ascii="Arial" w:hAnsi="Arial" w:cs="Arial"/>
          <w:i/>
          <w:color w:val="1F4E79" w:themeColor="accent1" w:themeShade="80"/>
          <w:sz w:val="24"/>
          <w:szCs w:val="24"/>
        </w:rPr>
      </w:pPr>
    </w:p>
    <w:tbl>
      <w:tblPr>
        <w:tblStyle w:val="TableGrid"/>
        <w:tblW w:w="0" w:type="auto"/>
        <w:tblInd w:w="846" w:type="dxa"/>
        <w:tblLook w:val="04A0" w:firstRow="1" w:lastRow="0" w:firstColumn="1" w:lastColumn="0" w:noHBand="0" w:noVBand="1"/>
      </w:tblPr>
      <w:tblGrid>
        <w:gridCol w:w="8924"/>
      </w:tblGrid>
      <w:tr w:rsidR="000F7035" w:rsidTr="000F7035">
        <w:tc>
          <w:tcPr>
            <w:tcW w:w="8924" w:type="dxa"/>
          </w:tcPr>
          <w:p w:rsidR="000F7035" w:rsidRDefault="000F7035" w:rsidP="00B0753D">
            <w:pPr>
              <w:contextualSpacing/>
              <w:jc w:val="both"/>
              <w:rPr>
                <w:rFonts w:ascii="Arial" w:hAnsi="Arial" w:cs="Arial"/>
                <w:i/>
                <w:color w:val="1F4E79" w:themeColor="accent1" w:themeShade="80"/>
                <w:sz w:val="24"/>
                <w:szCs w:val="24"/>
              </w:rPr>
            </w:pPr>
            <w:r>
              <w:rPr>
                <w:rFonts w:ascii="Arial" w:hAnsi="Arial" w:cs="Arial"/>
                <w:i/>
                <w:color w:val="1F4E79" w:themeColor="accent1" w:themeShade="80"/>
                <w:sz w:val="24"/>
                <w:szCs w:val="24"/>
              </w:rPr>
              <w:t>‘</w:t>
            </w:r>
            <w:r w:rsidRPr="000F7035">
              <w:rPr>
                <w:rFonts w:ascii="Arial" w:hAnsi="Arial" w:cs="Arial"/>
                <w:i/>
                <w:color w:val="1F4E79" w:themeColor="accent1" w:themeShade="80"/>
                <w:sz w:val="24"/>
                <w:szCs w:val="24"/>
              </w:rPr>
              <w:t>Private hire vehicle drivers are not the only direct contact that private hire vehicle users have with private hire vehicle operators’ staff, for example a person taking bookings (be it by phone or in person). A vehicle dispatcher decides which driver to send to a user, a position that could be exploited by those seeking to exploit children and vulnerable adults. It is therefore appropriate that all staff that have contact with private hire vehicle users and the dispatching of vehicles should not present an undue risk to the public or the safeguarding of children and vulnerable adults.</w:t>
            </w:r>
            <w:r>
              <w:rPr>
                <w:rFonts w:ascii="Arial" w:hAnsi="Arial" w:cs="Arial"/>
                <w:i/>
                <w:color w:val="1F4E79" w:themeColor="accent1" w:themeShade="80"/>
                <w:sz w:val="24"/>
                <w:szCs w:val="24"/>
              </w:rPr>
              <w:t>’</w:t>
            </w:r>
          </w:p>
        </w:tc>
      </w:tr>
    </w:tbl>
    <w:p w:rsidR="000F7035" w:rsidRPr="00362333" w:rsidRDefault="000F7035" w:rsidP="00B0753D">
      <w:pPr>
        <w:spacing w:after="0" w:line="240" w:lineRule="auto"/>
        <w:contextualSpacing/>
        <w:jc w:val="both"/>
        <w:rPr>
          <w:rFonts w:ascii="Arial" w:hAnsi="Arial" w:cs="Arial"/>
          <w:i/>
          <w:color w:val="000000" w:themeColor="text1"/>
          <w:sz w:val="16"/>
          <w:szCs w:val="24"/>
        </w:rPr>
      </w:pPr>
    </w:p>
    <w:p w:rsidR="00362333" w:rsidRPr="00362333" w:rsidRDefault="00362333" w:rsidP="00B0753D">
      <w:pPr>
        <w:spacing w:after="0" w:line="240" w:lineRule="auto"/>
        <w:ind w:left="851"/>
        <w:contextualSpacing/>
        <w:jc w:val="both"/>
        <w:rPr>
          <w:rFonts w:ascii="Arial" w:hAnsi="Arial" w:cs="Arial"/>
          <w:i/>
          <w:color w:val="000000" w:themeColor="text1"/>
          <w:sz w:val="16"/>
          <w:szCs w:val="24"/>
        </w:rPr>
      </w:pPr>
      <w:r w:rsidRPr="00362333">
        <w:rPr>
          <w:rFonts w:ascii="Arial" w:hAnsi="Arial" w:cs="Arial"/>
          <w:i/>
          <w:color w:val="000000" w:themeColor="text1"/>
          <w:sz w:val="16"/>
          <w:szCs w:val="24"/>
        </w:rPr>
        <w:t>https://assets.publishing.service.gov.uk/government/uploads/system/uploads/attachment_data/file/928583/statutory-taxi-and-private-hire-vehicle-standards-english.pdf</w:t>
      </w:r>
    </w:p>
    <w:p w:rsidR="00362333" w:rsidRPr="00362333" w:rsidRDefault="00362333" w:rsidP="00B0753D">
      <w:pPr>
        <w:spacing w:after="0" w:line="240" w:lineRule="auto"/>
        <w:contextualSpacing/>
        <w:jc w:val="both"/>
        <w:rPr>
          <w:rFonts w:ascii="Arial" w:hAnsi="Arial" w:cs="Arial"/>
          <w:color w:val="1F4E79" w:themeColor="accent1" w:themeShade="80"/>
          <w:sz w:val="24"/>
          <w:szCs w:val="24"/>
        </w:rPr>
      </w:pPr>
    </w:p>
    <w:p w:rsidR="00B0753D" w:rsidRDefault="000F7035" w:rsidP="00B0753D">
      <w:pPr>
        <w:spacing w:after="0" w:line="240" w:lineRule="auto"/>
        <w:contextualSpacing/>
        <w:jc w:val="both"/>
        <w:rPr>
          <w:rFonts w:ascii="Arial" w:hAnsi="Arial" w:cs="Arial"/>
          <w:sz w:val="24"/>
        </w:rPr>
      </w:pPr>
      <w:r w:rsidRPr="00362333">
        <w:rPr>
          <w:rFonts w:ascii="Arial" w:hAnsi="Arial" w:cs="Arial"/>
          <w:sz w:val="24"/>
        </w:rPr>
        <w:t>In line with t</w:t>
      </w:r>
      <w:r w:rsidR="00362333" w:rsidRPr="00362333">
        <w:rPr>
          <w:rFonts w:ascii="Arial" w:hAnsi="Arial" w:cs="Arial"/>
          <w:sz w:val="24"/>
        </w:rPr>
        <w:t>hese standards</w:t>
      </w:r>
      <w:r w:rsidRPr="00362333">
        <w:rPr>
          <w:rFonts w:ascii="Arial" w:hAnsi="Arial" w:cs="Arial"/>
          <w:sz w:val="24"/>
        </w:rPr>
        <w:t xml:space="preserve">, this document details </w:t>
      </w:r>
      <w:r w:rsidR="00362333" w:rsidRPr="00362333">
        <w:rPr>
          <w:rFonts w:ascii="Arial" w:hAnsi="Arial" w:cs="Arial"/>
          <w:sz w:val="24"/>
        </w:rPr>
        <w:t>the</w:t>
      </w:r>
      <w:r w:rsidRPr="00362333">
        <w:rPr>
          <w:rFonts w:ascii="Arial" w:hAnsi="Arial" w:cs="Arial"/>
          <w:sz w:val="24"/>
        </w:rPr>
        <w:t xml:space="preserve"> approaches with reference to booking/dispatch staff and the employmen</w:t>
      </w:r>
      <w:r w:rsidR="00362333" w:rsidRPr="00362333">
        <w:rPr>
          <w:rFonts w:ascii="Arial" w:hAnsi="Arial" w:cs="Arial"/>
          <w:sz w:val="24"/>
        </w:rPr>
        <w:t>t of ex-offenders to such roles, by the licensed private hire operator</w:t>
      </w:r>
      <w:r w:rsidR="00187FB8">
        <w:rPr>
          <w:rFonts w:ascii="Arial" w:hAnsi="Arial" w:cs="Arial"/>
          <w:sz w:val="24"/>
        </w:rPr>
        <w:t>.</w:t>
      </w:r>
      <w:r w:rsidR="00B0753D">
        <w:rPr>
          <w:rFonts w:ascii="Arial" w:hAnsi="Arial" w:cs="Arial"/>
          <w:sz w:val="24"/>
        </w:rPr>
        <w:t xml:space="preserve"> </w:t>
      </w:r>
    </w:p>
    <w:p w:rsidR="00B0753D" w:rsidRDefault="00B0753D" w:rsidP="00B0753D">
      <w:pPr>
        <w:spacing w:after="0" w:line="240" w:lineRule="auto"/>
        <w:contextualSpacing/>
        <w:jc w:val="both"/>
        <w:rPr>
          <w:rFonts w:ascii="Arial" w:hAnsi="Arial" w:cs="Arial"/>
          <w:sz w:val="24"/>
        </w:rPr>
      </w:pPr>
    </w:p>
    <w:p w:rsidR="000F7035" w:rsidRDefault="00B0753D" w:rsidP="00B0753D">
      <w:pPr>
        <w:spacing w:after="0" w:line="240" w:lineRule="auto"/>
        <w:contextualSpacing/>
        <w:jc w:val="both"/>
        <w:rPr>
          <w:rFonts w:ascii="Arial" w:hAnsi="Arial" w:cs="Arial"/>
          <w:sz w:val="24"/>
        </w:rPr>
      </w:pPr>
      <w:r>
        <w:rPr>
          <w:rFonts w:ascii="Arial" w:hAnsi="Arial" w:cs="Arial"/>
          <w:sz w:val="24"/>
        </w:rPr>
        <w:t>These measures will not apply to licensed drivers who undertake booking/dispatch roles, as they are subject to checks conducted by the Licensing Authority</w:t>
      </w:r>
    </w:p>
    <w:p w:rsidR="00AF4A5B" w:rsidRDefault="00AF4A5B" w:rsidP="00B0753D">
      <w:pPr>
        <w:spacing w:after="0" w:line="240" w:lineRule="auto"/>
        <w:contextualSpacing/>
        <w:jc w:val="both"/>
        <w:rPr>
          <w:rFonts w:ascii="Arial" w:hAnsi="Arial" w:cs="Arial"/>
          <w:sz w:val="24"/>
        </w:rPr>
      </w:pPr>
    </w:p>
    <w:p w:rsidR="00AF4A5B" w:rsidRDefault="00AF4A5B" w:rsidP="00B0753D">
      <w:pPr>
        <w:spacing w:after="0" w:line="240" w:lineRule="auto"/>
        <w:contextualSpacing/>
        <w:jc w:val="both"/>
        <w:rPr>
          <w:rFonts w:ascii="Arial" w:hAnsi="Arial" w:cs="Arial"/>
          <w:sz w:val="24"/>
        </w:rPr>
      </w:pPr>
      <w:r>
        <w:rPr>
          <w:rFonts w:ascii="Arial" w:hAnsi="Arial" w:cs="Arial"/>
          <w:sz w:val="24"/>
        </w:rPr>
        <w:t xml:space="preserve">We will review this policy every </w:t>
      </w:r>
      <w:r w:rsidR="00F263CB">
        <w:rPr>
          <w:rFonts w:ascii="Arial" w:hAnsi="Arial" w:cs="Arial"/>
          <w:sz w:val="24"/>
          <w:highlight w:val="yellow"/>
        </w:rPr>
        <w:t>XX</w:t>
      </w:r>
      <w:r>
        <w:rPr>
          <w:rFonts w:ascii="Arial" w:hAnsi="Arial" w:cs="Arial"/>
          <w:sz w:val="24"/>
        </w:rPr>
        <w:t xml:space="preserve"> years.</w:t>
      </w:r>
    </w:p>
    <w:p w:rsidR="00187FB8" w:rsidRDefault="00187FB8" w:rsidP="00B0753D">
      <w:pPr>
        <w:spacing w:after="0" w:line="240" w:lineRule="auto"/>
        <w:contextualSpacing/>
        <w:jc w:val="both"/>
        <w:rPr>
          <w:rFonts w:ascii="Arial" w:hAnsi="Arial" w:cs="Arial"/>
          <w:sz w:val="24"/>
        </w:rPr>
      </w:pPr>
    </w:p>
    <w:p w:rsidR="00B0753D" w:rsidRDefault="00187FB8" w:rsidP="00B0753D">
      <w:pPr>
        <w:spacing w:after="0" w:line="240" w:lineRule="auto"/>
        <w:contextualSpacing/>
        <w:jc w:val="both"/>
        <w:rPr>
          <w:rFonts w:ascii="Arial" w:hAnsi="Arial" w:cs="Arial"/>
          <w:b/>
          <w:sz w:val="24"/>
        </w:rPr>
      </w:pPr>
      <w:r w:rsidRPr="00EC3D68">
        <w:rPr>
          <w:rFonts w:ascii="Arial" w:hAnsi="Arial" w:cs="Arial"/>
          <w:b/>
          <w:sz w:val="24"/>
        </w:rPr>
        <w:t>We are aware that these requirements form part of our licence conditions and that failure to comply with the licence conditions may result in action, including but not limited to prosecution, suspension, or revocation.</w:t>
      </w:r>
    </w:p>
    <w:p w:rsidR="00B0753D" w:rsidRDefault="00B0753D" w:rsidP="00A666EE">
      <w:pPr>
        <w:spacing w:after="0" w:line="240" w:lineRule="auto"/>
        <w:contextualSpacing/>
        <w:jc w:val="both"/>
        <w:rPr>
          <w:rFonts w:ascii="Arial" w:hAnsi="Arial" w:cs="Arial"/>
          <w:sz w:val="24"/>
          <w:u w:val="single"/>
        </w:rPr>
      </w:pPr>
      <w:r>
        <w:rPr>
          <w:rFonts w:ascii="Arial" w:hAnsi="Arial" w:cs="Arial"/>
          <w:b/>
          <w:sz w:val="24"/>
          <w:u w:val="single"/>
        </w:rPr>
        <w:lastRenderedPageBreak/>
        <w:t xml:space="preserve">PART A </w:t>
      </w:r>
      <w:r w:rsidR="00A828D4">
        <w:rPr>
          <w:rFonts w:ascii="Arial" w:hAnsi="Arial" w:cs="Arial"/>
          <w:sz w:val="24"/>
          <w:u w:val="single"/>
        </w:rPr>
        <w:t>–</w:t>
      </w:r>
      <w:r w:rsidR="00A666EE" w:rsidRPr="00A666EE">
        <w:rPr>
          <w:rFonts w:ascii="Arial" w:hAnsi="Arial" w:cs="Arial"/>
          <w:sz w:val="24"/>
          <w:u w:val="single"/>
        </w:rPr>
        <w:t xml:space="preserve"> </w:t>
      </w:r>
      <w:r w:rsidR="00A828D4">
        <w:rPr>
          <w:rFonts w:ascii="Arial" w:hAnsi="Arial" w:cs="Arial"/>
          <w:sz w:val="24"/>
          <w:u w:val="single"/>
        </w:rPr>
        <w:t xml:space="preserve">ONLY </w:t>
      </w:r>
      <w:r w:rsidR="00A666EE" w:rsidRPr="00A666EE">
        <w:rPr>
          <w:rFonts w:ascii="Arial" w:hAnsi="Arial" w:cs="Arial"/>
          <w:sz w:val="24"/>
          <w:u w:val="single"/>
        </w:rPr>
        <w:t>FOR OPERATORS THAT DO NOT UTILISE ANYONE BUT ASHFORD BOROUGH COUNCIL LICENSED DRIVERS TO BOOK</w:t>
      </w:r>
      <w:r w:rsidR="001F024E">
        <w:rPr>
          <w:rFonts w:ascii="Arial" w:hAnsi="Arial" w:cs="Arial"/>
          <w:sz w:val="24"/>
          <w:u w:val="single"/>
        </w:rPr>
        <w:t>/DISPATCH PRIVATE HIRE VEHICLES</w:t>
      </w:r>
    </w:p>
    <w:p w:rsidR="00A666EE" w:rsidRPr="00A666EE" w:rsidRDefault="00A666EE" w:rsidP="00A666EE">
      <w:pPr>
        <w:spacing w:after="0" w:line="240" w:lineRule="auto"/>
        <w:contextualSpacing/>
        <w:jc w:val="both"/>
        <w:rPr>
          <w:rFonts w:ascii="Arial" w:hAnsi="Arial" w:cs="Arial"/>
          <w:sz w:val="24"/>
          <w:u w:val="single"/>
        </w:rPr>
      </w:pPr>
    </w:p>
    <w:p w:rsidR="00B0753D" w:rsidRDefault="00B0753D" w:rsidP="00A666EE">
      <w:pPr>
        <w:spacing w:after="0" w:line="240" w:lineRule="auto"/>
        <w:contextualSpacing/>
        <w:jc w:val="both"/>
        <w:rPr>
          <w:rFonts w:ascii="Arial" w:hAnsi="Arial" w:cs="Arial"/>
          <w:b/>
          <w:sz w:val="24"/>
          <w:u w:val="single"/>
        </w:rPr>
      </w:pPr>
    </w:p>
    <w:p w:rsidR="001F024E" w:rsidRDefault="001F024E" w:rsidP="00A666EE">
      <w:pPr>
        <w:spacing w:after="0" w:line="240" w:lineRule="auto"/>
        <w:contextualSpacing/>
        <w:jc w:val="both"/>
        <w:rPr>
          <w:rFonts w:ascii="Arial" w:hAnsi="Arial" w:cs="Arial"/>
          <w:b/>
          <w:sz w:val="24"/>
          <w:u w:val="single"/>
        </w:rPr>
      </w:pPr>
    </w:p>
    <w:p w:rsidR="00B0753D" w:rsidRDefault="00B0753D" w:rsidP="00A666EE">
      <w:pPr>
        <w:spacing w:after="0" w:line="240" w:lineRule="auto"/>
        <w:contextualSpacing/>
        <w:jc w:val="both"/>
        <w:rPr>
          <w:rFonts w:ascii="Arial" w:hAnsi="Arial" w:cs="Arial"/>
          <w:sz w:val="24"/>
        </w:rPr>
      </w:pPr>
      <w:r w:rsidRPr="00B0753D">
        <w:rPr>
          <w:rFonts w:ascii="Arial" w:hAnsi="Arial" w:cs="Arial"/>
          <w:sz w:val="24"/>
        </w:rPr>
        <w:t xml:space="preserve">As part of </w:t>
      </w:r>
      <w:r w:rsidR="00A666EE">
        <w:rPr>
          <w:rFonts w:ascii="Arial" w:hAnsi="Arial" w:cs="Arial"/>
          <w:sz w:val="24"/>
        </w:rPr>
        <w:t>our</w:t>
      </w:r>
      <w:r w:rsidRPr="00B0753D">
        <w:rPr>
          <w:rFonts w:ascii="Arial" w:hAnsi="Arial" w:cs="Arial"/>
          <w:sz w:val="24"/>
        </w:rPr>
        <w:t xml:space="preserve"> operations, we do not utilise any staff, other than Ashford Borough Council, licenced private hire</w:t>
      </w:r>
      <w:r w:rsidR="00A666EE">
        <w:rPr>
          <w:rFonts w:ascii="Arial" w:hAnsi="Arial" w:cs="Arial"/>
          <w:sz w:val="24"/>
        </w:rPr>
        <w:t xml:space="preserve"> or hackney</w:t>
      </w:r>
      <w:r w:rsidRPr="00B0753D">
        <w:rPr>
          <w:rFonts w:ascii="Arial" w:hAnsi="Arial" w:cs="Arial"/>
          <w:sz w:val="24"/>
        </w:rPr>
        <w:t xml:space="preserve"> drivers</w:t>
      </w:r>
      <w:r w:rsidR="00A666EE">
        <w:rPr>
          <w:rFonts w:ascii="Arial" w:hAnsi="Arial" w:cs="Arial"/>
          <w:sz w:val="24"/>
        </w:rPr>
        <w:t>, for the purposes of taking bookings or dispatching vehicles to complete bookings.</w:t>
      </w:r>
    </w:p>
    <w:p w:rsidR="00A666EE" w:rsidRDefault="00A666EE" w:rsidP="00A666EE">
      <w:pPr>
        <w:spacing w:after="0" w:line="240" w:lineRule="auto"/>
        <w:contextualSpacing/>
        <w:jc w:val="both"/>
        <w:rPr>
          <w:rFonts w:ascii="Arial" w:hAnsi="Arial" w:cs="Arial"/>
          <w:sz w:val="24"/>
        </w:rPr>
      </w:pPr>
    </w:p>
    <w:p w:rsidR="00A666EE" w:rsidRDefault="00A666EE" w:rsidP="00A666EE">
      <w:pPr>
        <w:spacing w:after="0" w:line="240" w:lineRule="auto"/>
        <w:contextualSpacing/>
        <w:jc w:val="both"/>
        <w:rPr>
          <w:rFonts w:ascii="Arial" w:hAnsi="Arial" w:cs="Arial"/>
          <w:sz w:val="24"/>
        </w:rPr>
      </w:pPr>
      <w:r>
        <w:rPr>
          <w:rFonts w:ascii="Arial" w:hAnsi="Arial" w:cs="Arial"/>
          <w:sz w:val="24"/>
        </w:rPr>
        <w:t xml:space="preserve">Should this position change </w:t>
      </w:r>
      <w:r w:rsidR="00B50AC3">
        <w:rPr>
          <w:rFonts w:ascii="Arial" w:hAnsi="Arial" w:cs="Arial"/>
          <w:sz w:val="24"/>
        </w:rPr>
        <w:t xml:space="preserve">then we will review this policy in full, and submit to </w:t>
      </w:r>
      <w:hyperlink r:id="rId7" w:history="1">
        <w:r w:rsidR="00B50AC3" w:rsidRPr="004B2058">
          <w:rPr>
            <w:rStyle w:val="Hyperlink"/>
            <w:rFonts w:ascii="Arial" w:hAnsi="Arial" w:cs="Arial"/>
            <w:sz w:val="24"/>
          </w:rPr>
          <w:t>licensing@ashford.gov.uk</w:t>
        </w:r>
      </w:hyperlink>
      <w:r w:rsidR="00B50AC3">
        <w:rPr>
          <w:rFonts w:ascii="Arial" w:hAnsi="Arial" w:cs="Arial"/>
          <w:sz w:val="24"/>
        </w:rPr>
        <w:t xml:space="preserve"> for consideration prior to using such persons.</w:t>
      </w:r>
    </w:p>
    <w:p w:rsidR="00B50AC3" w:rsidRDefault="00B50AC3" w:rsidP="00A666EE">
      <w:pPr>
        <w:spacing w:after="0" w:line="240" w:lineRule="auto"/>
        <w:contextualSpacing/>
        <w:jc w:val="both"/>
        <w:rPr>
          <w:rFonts w:ascii="Arial" w:hAnsi="Arial" w:cs="Arial"/>
          <w:sz w:val="24"/>
        </w:rPr>
      </w:pPr>
    </w:p>
    <w:p w:rsidR="00B50AC3" w:rsidRPr="00B0753D" w:rsidRDefault="00B50AC3" w:rsidP="00A666EE">
      <w:pPr>
        <w:spacing w:after="0" w:line="240" w:lineRule="auto"/>
        <w:contextualSpacing/>
        <w:jc w:val="both"/>
        <w:rPr>
          <w:rFonts w:ascii="Arial" w:hAnsi="Arial" w:cs="Arial"/>
          <w:sz w:val="24"/>
        </w:rPr>
      </w:pPr>
      <w:r>
        <w:rPr>
          <w:rFonts w:ascii="Arial" w:hAnsi="Arial" w:cs="Arial"/>
          <w:sz w:val="24"/>
        </w:rPr>
        <w:t xml:space="preserve">We will additionally review this position every </w:t>
      </w:r>
      <w:r w:rsidRPr="00B50AC3">
        <w:rPr>
          <w:rFonts w:ascii="Arial" w:hAnsi="Arial" w:cs="Arial"/>
          <w:sz w:val="24"/>
          <w:highlight w:val="yellow"/>
        </w:rPr>
        <w:t>XX</w:t>
      </w:r>
      <w:r>
        <w:rPr>
          <w:rFonts w:ascii="Arial" w:hAnsi="Arial" w:cs="Arial"/>
          <w:sz w:val="24"/>
        </w:rPr>
        <w:t xml:space="preserve"> years, as highlighted on page 1.</w:t>
      </w:r>
    </w:p>
    <w:p w:rsidR="00B0753D" w:rsidRPr="00B0753D" w:rsidRDefault="00B0753D" w:rsidP="00A666EE">
      <w:pPr>
        <w:spacing w:after="0" w:line="240" w:lineRule="auto"/>
        <w:contextualSpacing/>
        <w:jc w:val="both"/>
        <w:rPr>
          <w:rFonts w:ascii="Arial" w:hAnsi="Arial" w:cs="Arial"/>
          <w:sz w:val="24"/>
        </w:rPr>
      </w:pPr>
    </w:p>
    <w:p w:rsidR="00B0753D" w:rsidRPr="00A666EE" w:rsidRDefault="00B0753D" w:rsidP="00A666EE">
      <w:pPr>
        <w:spacing w:after="0" w:line="240" w:lineRule="auto"/>
        <w:contextualSpacing/>
        <w:jc w:val="both"/>
        <w:rPr>
          <w:rFonts w:ascii="Arial" w:hAnsi="Arial" w:cs="Arial"/>
          <w:sz w:val="24"/>
          <w:u w:val="single"/>
        </w:rPr>
      </w:pPr>
    </w:p>
    <w:p w:rsidR="00A666EE" w:rsidRDefault="00A666EE" w:rsidP="00A666EE">
      <w:pPr>
        <w:spacing w:after="0" w:line="240" w:lineRule="auto"/>
        <w:contextualSpacing/>
        <w:jc w:val="both"/>
        <w:rPr>
          <w:rFonts w:ascii="Arial" w:hAnsi="Arial" w:cs="Arial"/>
          <w:sz w:val="24"/>
          <w:u w:val="single"/>
        </w:rPr>
      </w:pPr>
      <w:r w:rsidRPr="00A666EE">
        <w:rPr>
          <w:rFonts w:ascii="Arial" w:hAnsi="Arial" w:cs="Arial"/>
          <w:sz w:val="24"/>
          <w:u w:val="single"/>
        </w:rPr>
        <w:t>Signed</w:t>
      </w:r>
      <w:r>
        <w:rPr>
          <w:rFonts w:ascii="Arial" w:hAnsi="Arial" w:cs="Arial"/>
          <w:sz w:val="24"/>
          <w:u w:val="single"/>
        </w:rPr>
        <w:t>:</w:t>
      </w:r>
    </w:p>
    <w:p w:rsidR="00A666EE" w:rsidRDefault="00A666EE" w:rsidP="00A666EE">
      <w:pPr>
        <w:spacing w:after="0" w:line="240" w:lineRule="auto"/>
        <w:contextualSpacing/>
        <w:jc w:val="both"/>
        <w:rPr>
          <w:rFonts w:ascii="Arial" w:hAnsi="Arial" w:cs="Arial"/>
          <w:sz w:val="24"/>
          <w:u w:val="single"/>
        </w:rPr>
      </w:pPr>
    </w:p>
    <w:p w:rsidR="00A666EE" w:rsidRDefault="00A666EE" w:rsidP="00A666EE">
      <w:pPr>
        <w:spacing w:after="0" w:line="240" w:lineRule="auto"/>
        <w:contextualSpacing/>
        <w:jc w:val="both"/>
        <w:rPr>
          <w:rFonts w:ascii="Arial" w:hAnsi="Arial" w:cs="Arial"/>
          <w:sz w:val="24"/>
          <w:u w:val="single"/>
        </w:rPr>
      </w:pPr>
      <w:r>
        <w:rPr>
          <w:rFonts w:ascii="Arial" w:hAnsi="Arial" w:cs="Arial"/>
          <w:sz w:val="24"/>
          <w:u w:val="single"/>
        </w:rPr>
        <w:t>Name:</w:t>
      </w:r>
    </w:p>
    <w:p w:rsidR="00A666EE" w:rsidRDefault="00A666EE" w:rsidP="00A666EE">
      <w:pPr>
        <w:spacing w:after="0" w:line="240" w:lineRule="auto"/>
        <w:contextualSpacing/>
        <w:jc w:val="both"/>
        <w:rPr>
          <w:rFonts w:ascii="Arial" w:hAnsi="Arial" w:cs="Arial"/>
          <w:sz w:val="24"/>
          <w:u w:val="single"/>
        </w:rPr>
      </w:pPr>
    </w:p>
    <w:p w:rsidR="00A666EE" w:rsidRPr="00A666EE" w:rsidRDefault="00A666EE" w:rsidP="00A666EE">
      <w:pPr>
        <w:spacing w:after="0" w:line="240" w:lineRule="auto"/>
        <w:contextualSpacing/>
        <w:jc w:val="both"/>
        <w:rPr>
          <w:rFonts w:ascii="Arial" w:hAnsi="Arial" w:cs="Arial"/>
          <w:sz w:val="24"/>
          <w:u w:val="single"/>
        </w:rPr>
      </w:pPr>
      <w:r>
        <w:rPr>
          <w:rFonts w:ascii="Arial" w:hAnsi="Arial" w:cs="Arial"/>
          <w:sz w:val="24"/>
          <w:u w:val="single"/>
        </w:rPr>
        <w:t>Date:</w:t>
      </w:r>
    </w:p>
    <w:p w:rsidR="00B0753D" w:rsidRPr="00A666EE" w:rsidRDefault="00B0753D" w:rsidP="00A666EE">
      <w:pPr>
        <w:jc w:val="both"/>
        <w:rPr>
          <w:rFonts w:ascii="Arial" w:hAnsi="Arial" w:cs="Arial"/>
          <w:sz w:val="24"/>
          <w:u w:val="single"/>
        </w:rPr>
      </w:pPr>
      <w:r w:rsidRPr="00A666EE">
        <w:rPr>
          <w:rFonts w:ascii="Arial" w:hAnsi="Arial" w:cs="Arial"/>
          <w:sz w:val="24"/>
          <w:u w:val="single"/>
        </w:rPr>
        <w:br w:type="page"/>
      </w:r>
    </w:p>
    <w:p w:rsidR="001F024E" w:rsidRDefault="001F024E" w:rsidP="001F024E">
      <w:pPr>
        <w:spacing w:after="0" w:line="240" w:lineRule="auto"/>
        <w:contextualSpacing/>
        <w:jc w:val="both"/>
        <w:rPr>
          <w:rFonts w:ascii="Arial" w:hAnsi="Arial" w:cs="Arial"/>
          <w:sz w:val="24"/>
          <w:u w:val="single"/>
        </w:rPr>
      </w:pPr>
      <w:r>
        <w:rPr>
          <w:rFonts w:ascii="Arial" w:hAnsi="Arial" w:cs="Arial"/>
          <w:b/>
          <w:sz w:val="24"/>
          <w:u w:val="single"/>
        </w:rPr>
        <w:lastRenderedPageBreak/>
        <w:t xml:space="preserve">PART B </w:t>
      </w:r>
      <w:r w:rsidR="00A828D4">
        <w:rPr>
          <w:rFonts w:ascii="Arial" w:hAnsi="Arial" w:cs="Arial"/>
          <w:sz w:val="24"/>
          <w:u w:val="single"/>
        </w:rPr>
        <w:t>–</w:t>
      </w:r>
      <w:r w:rsidRPr="00A666EE">
        <w:rPr>
          <w:rFonts w:ascii="Arial" w:hAnsi="Arial" w:cs="Arial"/>
          <w:sz w:val="24"/>
          <w:u w:val="single"/>
        </w:rPr>
        <w:t xml:space="preserve"> </w:t>
      </w:r>
      <w:r w:rsidR="00A828D4">
        <w:rPr>
          <w:rFonts w:ascii="Arial" w:hAnsi="Arial" w:cs="Arial"/>
          <w:sz w:val="24"/>
          <w:u w:val="single"/>
        </w:rPr>
        <w:t xml:space="preserve">ONLY </w:t>
      </w:r>
      <w:r w:rsidRPr="00A666EE">
        <w:rPr>
          <w:rFonts w:ascii="Arial" w:hAnsi="Arial" w:cs="Arial"/>
          <w:sz w:val="24"/>
          <w:u w:val="single"/>
        </w:rPr>
        <w:t xml:space="preserve">FOR OPERATORS THAT </w:t>
      </w:r>
      <w:r>
        <w:rPr>
          <w:rFonts w:ascii="Arial" w:hAnsi="Arial" w:cs="Arial"/>
          <w:sz w:val="24"/>
          <w:u w:val="single"/>
        </w:rPr>
        <w:t xml:space="preserve">USE </w:t>
      </w:r>
      <w:r w:rsidRPr="00A666EE">
        <w:rPr>
          <w:rFonts w:ascii="Arial" w:hAnsi="Arial" w:cs="Arial"/>
          <w:sz w:val="24"/>
          <w:u w:val="single"/>
        </w:rPr>
        <w:t>BOOK</w:t>
      </w:r>
      <w:r>
        <w:rPr>
          <w:rFonts w:ascii="Arial" w:hAnsi="Arial" w:cs="Arial"/>
          <w:sz w:val="24"/>
          <w:u w:val="single"/>
        </w:rPr>
        <w:t>ING</w:t>
      </w:r>
      <w:r w:rsidRPr="00A666EE">
        <w:rPr>
          <w:rFonts w:ascii="Arial" w:hAnsi="Arial" w:cs="Arial"/>
          <w:sz w:val="24"/>
          <w:u w:val="single"/>
        </w:rPr>
        <w:t xml:space="preserve">/DISPATCH </w:t>
      </w:r>
      <w:r>
        <w:rPr>
          <w:rFonts w:ascii="Arial" w:hAnsi="Arial" w:cs="Arial"/>
          <w:sz w:val="24"/>
          <w:u w:val="single"/>
        </w:rPr>
        <w:t xml:space="preserve">STAFF THAT ARE NOT LICENSED </w:t>
      </w:r>
      <w:r w:rsidRPr="00A666EE">
        <w:rPr>
          <w:rFonts w:ascii="Arial" w:hAnsi="Arial" w:cs="Arial"/>
          <w:sz w:val="24"/>
          <w:u w:val="single"/>
        </w:rPr>
        <w:t xml:space="preserve">PRIVATE HIRE </w:t>
      </w:r>
      <w:r>
        <w:rPr>
          <w:rFonts w:ascii="Arial" w:hAnsi="Arial" w:cs="Arial"/>
          <w:sz w:val="24"/>
          <w:u w:val="single"/>
        </w:rPr>
        <w:t>OR HACKNEY DRIVERS</w:t>
      </w:r>
    </w:p>
    <w:p w:rsidR="001F024E" w:rsidRDefault="001F024E" w:rsidP="000F7035">
      <w:pPr>
        <w:spacing w:after="0" w:line="240" w:lineRule="auto"/>
        <w:contextualSpacing/>
        <w:rPr>
          <w:rFonts w:ascii="Arial" w:hAnsi="Arial" w:cs="Arial"/>
          <w:b/>
          <w:sz w:val="24"/>
          <w:u w:val="single"/>
        </w:rPr>
      </w:pPr>
    </w:p>
    <w:p w:rsidR="001F024E" w:rsidRDefault="001F024E" w:rsidP="000F7035">
      <w:pPr>
        <w:spacing w:after="0" w:line="240" w:lineRule="auto"/>
        <w:contextualSpacing/>
        <w:rPr>
          <w:rFonts w:ascii="Arial" w:hAnsi="Arial" w:cs="Arial"/>
          <w:b/>
          <w:sz w:val="24"/>
          <w:u w:val="single"/>
        </w:rPr>
      </w:pPr>
    </w:p>
    <w:p w:rsidR="001F024E" w:rsidRDefault="001F024E" w:rsidP="000F7035">
      <w:pPr>
        <w:spacing w:after="0" w:line="240" w:lineRule="auto"/>
        <w:contextualSpacing/>
        <w:rPr>
          <w:rFonts w:ascii="Arial" w:hAnsi="Arial" w:cs="Arial"/>
          <w:b/>
          <w:sz w:val="24"/>
          <w:u w:val="single"/>
        </w:rPr>
      </w:pPr>
    </w:p>
    <w:p w:rsidR="00362333" w:rsidRPr="00AF4A5B" w:rsidRDefault="00362333" w:rsidP="000F7035">
      <w:pPr>
        <w:spacing w:after="0" w:line="240" w:lineRule="auto"/>
        <w:contextualSpacing/>
        <w:rPr>
          <w:rFonts w:ascii="Arial" w:hAnsi="Arial" w:cs="Arial"/>
          <w:b/>
          <w:sz w:val="24"/>
          <w:u w:val="single"/>
        </w:rPr>
      </w:pPr>
      <w:r w:rsidRPr="00AF4A5B">
        <w:rPr>
          <w:rFonts w:ascii="Arial" w:hAnsi="Arial" w:cs="Arial"/>
          <w:b/>
          <w:sz w:val="24"/>
          <w:u w:val="single"/>
        </w:rPr>
        <w:t>Register of booking/dispatch staff</w:t>
      </w:r>
    </w:p>
    <w:p w:rsidR="00362333" w:rsidRDefault="00362333" w:rsidP="000F7035">
      <w:pPr>
        <w:spacing w:after="0" w:line="240" w:lineRule="auto"/>
        <w:contextualSpacing/>
        <w:rPr>
          <w:rFonts w:ascii="Arial" w:hAnsi="Arial" w:cs="Arial"/>
          <w:b/>
          <w:sz w:val="24"/>
        </w:rPr>
      </w:pPr>
    </w:p>
    <w:tbl>
      <w:tblPr>
        <w:tblStyle w:val="TableGrid"/>
        <w:tblW w:w="0" w:type="auto"/>
        <w:tblLook w:val="04A0" w:firstRow="1" w:lastRow="0" w:firstColumn="1" w:lastColumn="0" w:noHBand="0" w:noVBand="1"/>
      </w:tblPr>
      <w:tblGrid>
        <w:gridCol w:w="9770"/>
      </w:tblGrid>
      <w:tr w:rsidR="00362333" w:rsidTr="00362333">
        <w:tc>
          <w:tcPr>
            <w:tcW w:w="9770" w:type="dxa"/>
          </w:tcPr>
          <w:p w:rsidR="00362333" w:rsidRDefault="00362333" w:rsidP="00362333">
            <w:pPr>
              <w:contextualSpacing/>
              <w:rPr>
                <w:sz w:val="23"/>
                <w:szCs w:val="23"/>
              </w:rPr>
            </w:pPr>
            <w:r>
              <w:rPr>
                <w:sz w:val="23"/>
                <w:szCs w:val="23"/>
              </w:rPr>
              <w:t>Ashford Borough Council Private Hire Operators condition;</w:t>
            </w:r>
          </w:p>
          <w:p w:rsidR="00362333" w:rsidRDefault="00362333" w:rsidP="00362333">
            <w:pPr>
              <w:contextualSpacing/>
              <w:rPr>
                <w:sz w:val="23"/>
                <w:szCs w:val="23"/>
              </w:rPr>
            </w:pPr>
          </w:p>
          <w:p w:rsidR="00362333" w:rsidRDefault="00362333" w:rsidP="00362333">
            <w:pPr>
              <w:contextualSpacing/>
              <w:rPr>
                <w:rFonts w:ascii="Arial" w:hAnsi="Arial" w:cs="Arial"/>
                <w:b/>
                <w:sz w:val="24"/>
              </w:rPr>
            </w:pPr>
            <w:r w:rsidRPr="00EC3D68">
              <w:rPr>
                <w:b/>
                <w:color w:val="1F4E79" w:themeColor="accent1" w:themeShade="80"/>
                <w:sz w:val="23"/>
                <w:szCs w:val="23"/>
              </w:rPr>
              <w:t>5.12</w:t>
            </w:r>
            <w:r w:rsidRPr="00EC3D68">
              <w:rPr>
                <w:color w:val="1F4E79" w:themeColor="accent1" w:themeShade="80"/>
                <w:sz w:val="23"/>
                <w:szCs w:val="23"/>
              </w:rPr>
              <w:t xml:space="preserve"> The Private Hire Operator shall maintain a live register of all staff that take bookings or dispatch private hire vehicles. The register shall include name, address, and telephone number of the staff member ….</w:t>
            </w:r>
          </w:p>
        </w:tc>
      </w:tr>
    </w:tbl>
    <w:p w:rsidR="00362333" w:rsidRDefault="00362333" w:rsidP="000F7035">
      <w:pPr>
        <w:spacing w:after="0" w:line="240" w:lineRule="auto"/>
        <w:contextualSpacing/>
        <w:rPr>
          <w:rFonts w:ascii="Arial" w:hAnsi="Arial" w:cs="Arial"/>
          <w:b/>
          <w:sz w:val="24"/>
        </w:rPr>
      </w:pPr>
    </w:p>
    <w:p w:rsidR="00F263CB" w:rsidRDefault="00187FB8" w:rsidP="000F7035">
      <w:pPr>
        <w:spacing w:after="0" w:line="240" w:lineRule="auto"/>
        <w:contextualSpacing/>
        <w:rPr>
          <w:rFonts w:ascii="Arial" w:hAnsi="Arial" w:cs="Arial"/>
          <w:sz w:val="24"/>
        </w:rPr>
      </w:pPr>
      <w:r>
        <w:rPr>
          <w:rFonts w:ascii="Arial" w:hAnsi="Arial" w:cs="Arial"/>
          <w:sz w:val="24"/>
        </w:rPr>
        <w:t xml:space="preserve">In order </w:t>
      </w:r>
      <w:r w:rsidR="00A828D4">
        <w:rPr>
          <w:rFonts w:ascii="Arial" w:hAnsi="Arial" w:cs="Arial"/>
          <w:sz w:val="24"/>
        </w:rPr>
        <w:t xml:space="preserve">to </w:t>
      </w:r>
      <w:r>
        <w:rPr>
          <w:rFonts w:ascii="Arial" w:hAnsi="Arial" w:cs="Arial"/>
          <w:sz w:val="24"/>
        </w:rPr>
        <w:t>comply with this condition we will keep a register of all staff taking bookings or dispatching vehicles (regardless of their role) by</w:t>
      </w:r>
      <w:r w:rsidR="00F263CB">
        <w:rPr>
          <w:rFonts w:ascii="Arial" w:hAnsi="Arial" w:cs="Arial"/>
          <w:sz w:val="24"/>
        </w:rPr>
        <w:t>;</w:t>
      </w:r>
    </w:p>
    <w:p w:rsidR="00F263CB" w:rsidRDefault="00F263CB" w:rsidP="000F7035">
      <w:pPr>
        <w:spacing w:after="0" w:line="240" w:lineRule="auto"/>
        <w:contextualSpacing/>
        <w:rPr>
          <w:rFonts w:ascii="Arial" w:hAnsi="Arial" w:cs="Arial"/>
          <w:sz w:val="24"/>
        </w:rPr>
      </w:pPr>
    </w:p>
    <w:p w:rsidR="001F024E" w:rsidRDefault="001F024E" w:rsidP="001F024E">
      <w:pPr>
        <w:pStyle w:val="ListParagraph"/>
        <w:numPr>
          <w:ilvl w:val="0"/>
          <w:numId w:val="6"/>
        </w:numPr>
        <w:contextualSpacing/>
        <w:rPr>
          <w:rFonts w:ascii="Arial" w:hAnsi="Arial" w:cs="Arial"/>
          <w:highlight w:val="yellow"/>
        </w:rPr>
      </w:pPr>
      <w:r>
        <w:rPr>
          <w:rFonts w:ascii="Arial" w:hAnsi="Arial" w:cs="Arial"/>
          <w:highlight w:val="yellow"/>
        </w:rPr>
        <w:t>You should detail here how the register will be maintained (i.e. a book, on computer, etc.).</w:t>
      </w:r>
    </w:p>
    <w:p w:rsidR="001F024E" w:rsidRPr="00F263CB" w:rsidRDefault="001F024E" w:rsidP="001F024E">
      <w:pPr>
        <w:pStyle w:val="ListParagraph"/>
        <w:numPr>
          <w:ilvl w:val="0"/>
          <w:numId w:val="6"/>
        </w:numPr>
        <w:contextualSpacing/>
        <w:rPr>
          <w:rFonts w:ascii="Arial" w:hAnsi="Arial" w:cs="Arial"/>
          <w:highlight w:val="yellow"/>
        </w:rPr>
      </w:pPr>
      <w:r>
        <w:rPr>
          <w:rFonts w:ascii="Arial" w:hAnsi="Arial" w:cs="Arial"/>
          <w:highlight w:val="yellow"/>
        </w:rPr>
        <w:t xml:space="preserve">You should detail here where the records be kept (i.e. at home, at an operating base, etc.) </w:t>
      </w:r>
    </w:p>
    <w:p w:rsidR="001F024E" w:rsidRDefault="001F024E" w:rsidP="001F024E">
      <w:pPr>
        <w:pStyle w:val="ListParagraph"/>
        <w:ind w:left="780"/>
        <w:contextualSpacing/>
        <w:rPr>
          <w:rFonts w:ascii="Arial" w:hAnsi="Arial" w:cs="Arial"/>
          <w:highlight w:val="yellow"/>
        </w:rPr>
      </w:pPr>
    </w:p>
    <w:p w:rsidR="00187FB8" w:rsidRDefault="00187FB8" w:rsidP="000F7035">
      <w:pPr>
        <w:spacing w:after="0" w:line="240" w:lineRule="auto"/>
        <w:contextualSpacing/>
        <w:rPr>
          <w:rFonts w:ascii="Arial" w:hAnsi="Arial" w:cs="Arial"/>
          <w:b/>
          <w:sz w:val="24"/>
        </w:rPr>
      </w:pPr>
    </w:p>
    <w:p w:rsidR="00F263CB" w:rsidRDefault="00187FB8" w:rsidP="000F7035">
      <w:pPr>
        <w:spacing w:after="0" w:line="240" w:lineRule="auto"/>
        <w:contextualSpacing/>
        <w:rPr>
          <w:rFonts w:ascii="Arial" w:hAnsi="Arial" w:cs="Arial"/>
          <w:sz w:val="24"/>
        </w:rPr>
      </w:pPr>
      <w:r w:rsidRPr="00187FB8">
        <w:rPr>
          <w:rFonts w:ascii="Arial" w:hAnsi="Arial" w:cs="Arial"/>
          <w:sz w:val="24"/>
        </w:rPr>
        <w:t>To e</w:t>
      </w:r>
      <w:r>
        <w:rPr>
          <w:rFonts w:ascii="Arial" w:hAnsi="Arial" w:cs="Arial"/>
          <w:sz w:val="24"/>
        </w:rPr>
        <w:t xml:space="preserve">nsure that this register is kept </w:t>
      </w:r>
      <w:r w:rsidR="00F263CB">
        <w:rPr>
          <w:rFonts w:ascii="Arial" w:hAnsi="Arial" w:cs="Arial"/>
          <w:sz w:val="24"/>
        </w:rPr>
        <w:t xml:space="preserve">up to date at all times we will; </w:t>
      </w:r>
    </w:p>
    <w:p w:rsidR="00F263CB" w:rsidRDefault="00F263CB" w:rsidP="000F7035">
      <w:pPr>
        <w:spacing w:after="0" w:line="240" w:lineRule="auto"/>
        <w:contextualSpacing/>
        <w:rPr>
          <w:rFonts w:ascii="Arial" w:hAnsi="Arial" w:cs="Arial"/>
          <w:sz w:val="24"/>
        </w:rPr>
      </w:pPr>
    </w:p>
    <w:p w:rsidR="00187FB8" w:rsidRDefault="001F024E" w:rsidP="00F263CB">
      <w:pPr>
        <w:pStyle w:val="ListParagraph"/>
        <w:numPr>
          <w:ilvl w:val="0"/>
          <w:numId w:val="6"/>
        </w:numPr>
        <w:contextualSpacing/>
        <w:rPr>
          <w:rFonts w:ascii="Arial" w:hAnsi="Arial" w:cs="Arial"/>
          <w:highlight w:val="yellow"/>
        </w:rPr>
      </w:pPr>
      <w:r>
        <w:rPr>
          <w:rFonts w:ascii="Arial" w:hAnsi="Arial" w:cs="Arial"/>
          <w:highlight w:val="yellow"/>
        </w:rPr>
        <w:t>You should detail here at what stage you will add new entries for new staff</w:t>
      </w:r>
    </w:p>
    <w:p w:rsidR="001F024E" w:rsidRPr="00F263CB" w:rsidRDefault="001F024E" w:rsidP="00F263CB">
      <w:pPr>
        <w:pStyle w:val="ListParagraph"/>
        <w:numPr>
          <w:ilvl w:val="0"/>
          <w:numId w:val="6"/>
        </w:numPr>
        <w:contextualSpacing/>
        <w:rPr>
          <w:rFonts w:ascii="Arial" w:hAnsi="Arial" w:cs="Arial"/>
          <w:highlight w:val="yellow"/>
        </w:rPr>
      </w:pPr>
      <w:r>
        <w:rPr>
          <w:rFonts w:ascii="Arial" w:hAnsi="Arial" w:cs="Arial"/>
          <w:highlight w:val="yellow"/>
        </w:rPr>
        <w:t>You should detail here at what stage you will ensure that entries remain correct and are updated when needed (i.e. when staff change home address, etc.)</w:t>
      </w:r>
    </w:p>
    <w:p w:rsidR="00187FB8" w:rsidRDefault="00187FB8" w:rsidP="000F7035">
      <w:pPr>
        <w:spacing w:after="0" w:line="240" w:lineRule="auto"/>
        <w:contextualSpacing/>
        <w:rPr>
          <w:rFonts w:ascii="Arial" w:hAnsi="Arial" w:cs="Arial"/>
          <w:b/>
          <w:sz w:val="24"/>
        </w:rPr>
      </w:pPr>
    </w:p>
    <w:p w:rsidR="00187FB8" w:rsidRPr="00187FB8" w:rsidRDefault="00187FB8" w:rsidP="000F7035">
      <w:pPr>
        <w:spacing w:after="0" w:line="240" w:lineRule="auto"/>
        <w:contextualSpacing/>
        <w:rPr>
          <w:rFonts w:ascii="Arial" w:hAnsi="Arial" w:cs="Arial"/>
          <w:sz w:val="24"/>
        </w:rPr>
      </w:pPr>
      <w:r>
        <w:rPr>
          <w:rFonts w:ascii="Arial" w:hAnsi="Arial" w:cs="Arial"/>
          <w:sz w:val="24"/>
        </w:rPr>
        <w:t>The register will be available for inspection by the Licensing Authority or Police on demand.</w:t>
      </w:r>
    </w:p>
    <w:p w:rsidR="00187FB8" w:rsidRDefault="00187FB8" w:rsidP="000F7035">
      <w:pPr>
        <w:spacing w:after="0" w:line="240" w:lineRule="auto"/>
        <w:contextualSpacing/>
        <w:rPr>
          <w:rFonts w:ascii="Arial" w:hAnsi="Arial" w:cs="Arial"/>
          <w:b/>
          <w:sz w:val="24"/>
        </w:rPr>
      </w:pPr>
    </w:p>
    <w:p w:rsidR="00187FB8" w:rsidRPr="00362333" w:rsidRDefault="00187FB8" w:rsidP="000F7035">
      <w:pPr>
        <w:spacing w:after="0" w:line="240" w:lineRule="auto"/>
        <w:contextualSpacing/>
        <w:rPr>
          <w:rFonts w:ascii="Arial" w:hAnsi="Arial" w:cs="Arial"/>
          <w:b/>
          <w:sz w:val="24"/>
        </w:rPr>
      </w:pPr>
    </w:p>
    <w:p w:rsidR="00362333" w:rsidRPr="00AF4A5B" w:rsidRDefault="00362333" w:rsidP="000F7035">
      <w:pPr>
        <w:spacing w:after="0" w:line="240" w:lineRule="auto"/>
        <w:contextualSpacing/>
        <w:rPr>
          <w:rFonts w:ascii="Arial" w:hAnsi="Arial" w:cs="Arial"/>
          <w:b/>
          <w:sz w:val="24"/>
          <w:u w:val="single"/>
        </w:rPr>
      </w:pPr>
      <w:r w:rsidRPr="00AF4A5B">
        <w:rPr>
          <w:rFonts w:ascii="Arial" w:hAnsi="Arial" w:cs="Arial"/>
          <w:b/>
          <w:sz w:val="24"/>
          <w:u w:val="single"/>
        </w:rPr>
        <w:t>Basic DBS checks on booking/dispatch staff</w:t>
      </w:r>
    </w:p>
    <w:p w:rsidR="00362333" w:rsidRDefault="00362333" w:rsidP="000F7035">
      <w:pPr>
        <w:spacing w:after="0" w:line="240" w:lineRule="auto"/>
        <w:contextualSpacing/>
        <w:rPr>
          <w:rFonts w:ascii="Arial" w:hAnsi="Arial" w:cs="Arial"/>
          <w:b/>
          <w:sz w:val="24"/>
        </w:rPr>
      </w:pPr>
    </w:p>
    <w:tbl>
      <w:tblPr>
        <w:tblStyle w:val="TableGrid"/>
        <w:tblW w:w="0" w:type="auto"/>
        <w:tblLook w:val="04A0" w:firstRow="1" w:lastRow="0" w:firstColumn="1" w:lastColumn="0" w:noHBand="0" w:noVBand="1"/>
      </w:tblPr>
      <w:tblGrid>
        <w:gridCol w:w="9770"/>
      </w:tblGrid>
      <w:tr w:rsidR="00362333" w:rsidTr="00362333">
        <w:tc>
          <w:tcPr>
            <w:tcW w:w="9770" w:type="dxa"/>
          </w:tcPr>
          <w:p w:rsidR="00362333" w:rsidRDefault="00362333" w:rsidP="00362333">
            <w:pPr>
              <w:contextualSpacing/>
              <w:rPr>
                <w:sz w:val="23"/>
                <w:szCs w:val="23"/>
              </w:rPr>
            </w:pPr>
            <w:r>
              <w:rPr>
                <w:sz w:val="23"/>
                <w:szCs w:val="23"/>
              </w:rPr>
              <w:t>Ashford Borough Council Private Hire Operators condition;</w:t>
            </w:r>
          </w:p>
          <w:p w:rsidR="00362333" w:rsidRDefault="00362333" w:rsidP="00362333">
            <w:pPr>
              <w:contextualSpacing/>
              <w:rPr>
                <w:b/>
                <w:sz w:val="23"/>
                <w:szCs w:val="23"/>
              </w:rPr>
            </w:pPr>
          </w:p>
          <w:p w:rsidR="00362333" w:rsidRDefault="00362333" w:rsidP="001F024E">
            <w:pPr>
              <w:contextualSpacing/>
              <w:rPr>
                <w:rFonts w:ascii="Arial" w:hAnsi="Arial" w:cs="Arial"/>
                <w:b/>
                <w:sz w:val="24"/>
              </w:rPr>
            </w:pPr>
            <w:r w:rsidRPr="00EC3D68">
              <w:rPr>
                <w:b/>
                <w:color w:val="1F4E79" w:themeColor="accent1" w:themeShade="80"/>
                <w:sz w:val="23"/>
                <w:szCs w:val="23"/>
              </w:rPr>
              <w:t>5.12</w:t>
            </w:r>
            <w:r w:rsidRPr="00EC3D68">
              <w:rPr>
                <w:color w:val="1F4E79" w:themeColor="accent1" w:themeShade="80"/>
                <w:sz w:val="23"/>
                <w:szCs w:val="23"/>
              </w:rPr>
              <w:t xml:space="preserve"> </w:t>
            </w:r>
            <w:r w:rsidR="001F024E">
              <w:rPr>
                <w:color w:val="1F4E79" w:themeColor="accent1" w:themeShade="80"/>
                <w:sz w:val="23"/>
                <w:szCs w:val="23"/>
              </w:rPr>
              <w:t>…</w:t>
            </w:r>
            <w:r w:rsidRPr="00EC3D68">
              <w:rPr>
                <w:color w:val="1F4E79" w:themeColor="accent1" w:themeShade="80"/>
                <w:sz w:val="23"/>
                <w:szCs w:val="23"/>
              </w:rPr>
              <w:t xml:space="preserve"> The register shall include …  evidence that they have viewed the staff member’s certificate of basic disclosure from the Disclosure and Barring Service (dated within a month of viewing). This would include the date of viewing, the date of the certificate along with any reference number(s), and a comment as to whether there were any entries on the certificate.</w:t>
            </w:r>
          </w:p>
        </w:tc>
      </w:tr>
    </w:tbl>
    <w:p w:rsidR="00362333" w:rsidRDefault="00362333" w:rsidP="000F7035">
      <w:pPr>
        <w:spacing w:after="0" w:line="240" w:lineRule="auto"/>
        <w:contextualSpacing/>
        <w:rPr>
          <w:rFonts w:ascii="Arial" w:hAnsi="Arial" w:cs="Arial"/>
          <w:b/>
          <w:sz w:val="24"/>
        </w:rPr>
      </w:pPr>
    </w:p>
    <w:p w:rsidR="00F263CB" w:rsidRDefault="00187FB8" w:rsidP="00187FB8">
      <w:pPr>
        <w:spacing w:after="0" w:line="240" w:lineRule="auto"/>
        <w:contextualSpacing/>
        <w:rPr>
          <w:rFonts w:ascii="Arial" w:hAnsi="Arial" w:cs="Arial"/>
          <w:sz w:val="24"/>
        </w:rPr>
      </w:pPr>
      <w:r>
        <w:rPr>
          <w:rFonts w:ascii="Arial" w:hAnsi="Arial" w:cs="Arial"/>
          <w:sz w:val="24"/>
        </w:rPr>
        <w:t xml:space="preserve">In order </w:t>
      </w:r>
      <w:r w:rsidR="00A828D4">
        <w:rPr>
          <w:rFonts w:ascii="Arial" w:hAnsi="Arial" w:cs="Arial"/>
          <w:sz w:val="24"/>
        </w:rPr>
        <w:t xml:space="preserve">to </w:t>
      </w:r>
      <w:r>
        <w:rPr>
          <w:rFonts w:ascii="Arial" w:hAnsi="Arial" w:cs="Arial"/>
          <w:sz w:val="24"/>
        </w:rPr>
        <w:t xml:space="preserve">comply with this condition we </w:t>
      </w:r>
      <w:r w:rsidR="00875F64">
        <w:rPr>
          <w:rFonts w:ascii="Arial" w:hAnsi="Arial" w:cs="Arial"/>
          <w:sz w:val="24"/>
        </w:rPr>
        <w:t xml:space="preserve">will </w:t>
      </w:r>
      <w:r>
        <w:rPr>
          <w:rFonts w:ascii="Arial" w:hAnsi="Arial" w:cs="Arial"/>
          <w:sz w:val="24"/>
        </w:rPr>
        <w:t xml:space="preserve">ensure that we have viewed the DBS certificate of all </w:t>
      </w:r>
      <w:r w:rsidR="00AF4A5B">
        <w:rPr>
          <w:rFonts w:ascii="Arial" w:hAnsi="Arial" w:cs="Arial"/>
          <w:sz w:val="24"/>
        </w:rPr>
        <w:t xml:space="preserve">existing </w:t>
      </w:r>
      <w:r>
        <w:rPr>
          <w:rFonts w:ascii="Arial" w:hAnsi="Arial" w:cs="Arial"/>
          <w:sz w:val="24"/>
        </w:rPr>
        <w:t xml:space="preserve">booking/dispatch staff </w:t>
      </w:r>
      <w:r w:rsidR="00F263CB">
        <w:rPr>
          <w:rFonts w:ascii="Arial" w:hAnsi="Arial" w:cs="Arial"/>
          <w:sz w:val="24"/>
        </w:rPr>
        <w:t>by;</w:t>
      </w:r>
    </w:p>
    <w:p w:rsidR="00F263CB" w:rsidRDefault="00F263CB" w:rsidP="00187FB8">
      <w:pPr>
        <w:spacing w:after="0" w:line="240" w:lineRule="auto"/>
        <w:contextualSpacing/>
        <w:rPr>
          <w:rFonts w:ascii="Arial" w:hAnsi="Arial" w:cs="Arial"/>
          <w:sz w:val="24"/>
        </w:rPr>
      </w:pPr>
    </w:p>
    <w:p w:rsidR="00187FB8" w:rsidRPr="00875F64" w:rsidRDefault="00875F64" w:rsidP="00F263CB">
      <w:pPr>
        <w:pStyle w:val="ListParagraph"/>
        <w:numPr>
          <w:ilvl w:val="0"/>
          <w:numId w:val="6"/>
        </w:numPr>
        <w:contextualSpacing/>
        <w:rPr>
          <w:rFonts w:ascii="Arial" w:hAnsi="Arial" w:cs="Arial"/>
          <w:highlight w:val="yellow"/>
        </w:rPr>
      </w:pPr>
      <w:r w:rsidRPr="00875F64">
        <w:rPr>
          <w:rFonts w:ascii="Arial" w:hAnsi="Arial" w:cs="Arial"/>
          <w:highlight w:val="yellow"/>
        </w:rPr>
        <w:t>You should detail here by what date you will have reviewed the DBS certificate of all existing staff</w:t>
      </w:r>
      <w:r>
        <w:rPr>
          <w:rFonts w:ascii="Arial" w:hAnsi="Arial" w:cs="Arial"/>
          <w:highlight w:val="yellow"/>
        </w:rPr>
        <w:t>, by what date all such checks shall be recorded in the live register, and what action you will take in the event that a DBS certificate is not supplied.</w:t>
      </w:r>
    </w:p>
    <w:p w:rsidR="00187FB8" w:rsidRDefault="00187FB8" w:rsidP="00187FB8">
      <w:pPr>
        <w:spacing w:after="0" w:line="240" w:lineRule="auto"/>
        <w:contextualSpacing/>
        <w:rPr>
          <w:rFonts w:ascii="Arial" w:hAnsi="Arial" w:cs="Arial"/>
          <w:sz w:val="24"/>
        </w:rPr>
      </w:pPr>
    </w:p>
    <w:p w:rsidR="00F263CB" w:rsidRDefault="00187FB8" w:rsidP="00187FB8">
      <w:pPr>
        <w:spacing w:after="0" w:line="240" w:lineRule="auto"/>
        <w:contextualSpacing/>
        <w:rPr>
          <w:rFonts w:ascii="Arial" w:hAnsi="Arial" w:cs="Arial"/>
          <w:sz w:val="24"/>
        </w:rPr>
      </w:pPr>
      <w:r>
        <w:rPr>
          <w:rFonts w:ascii="Arial" w:hAnsi="Arial" w:cs="Arial"/>
          <w:sz w:val="24"/>
        </w:rPr>
        <w:t>All new booking/dispatch staff will be required to supply a Basic DBS Certificate (less than one month old)</w:t>
      </w:r>
      <w:r w:rsidR="00AF4A5B">
        <w:rPr>
          <w:rFonts w:ascii="Arial" w:hAnsi="Arial" w:cs="Arial"/>
          <w:sz w:val="24"/>
        </w:rPr>
        <w:t xml:space="preserve"> prior to being permitted to work in booking/dis</w:t>
      </w:r>
      <w:r w:rsidR="00F263CB">
        <w:rPr>
          <w:rFonts w:ascii="Arial" w:hAnsi="Arial" w:cs="Arial"/>
          <w:sz w:val="24"/>
        </w:rPr>
        <w:t>patch roles. We will do this by;</w:t>
      </w:r>
    </w:p>
    <w:p w:rsidR="00F263CB" w:rsidRDefault="00F263CB" w:rsidP="00187FB8">
      <w:pPr>
        <w:spacing w:after="0" w:line="240" w:lineRule="auto"/>
        <w:contextualSpacing/>
        <w:rPr>
          <w:rFonts w:ascii="Arial" w:hAnsi="Arial" w:cs="Arial"/>
          <w:sz w:val="24"/>
        </w:rPr>
      </w:pPr>
    </w:p>
    <w:p w:rsidR="00187FB8" w:rsidRDefault="00875F64" w:rsidP="00F263CB">
      <w:pPr>
        <w:pStyle w:val="ListParagraph"/>
        <w:numPr>
          <w:ilvl w:val="0"/>
          <w:numId w:val="6"/>
        </w:numPr>
        <w:contextualSpacing/>
        <w:rPr>
          <w:rFonts w:ascii="Arial" w:hAnsi="Arial" w:cs="Arial"/>
          <w:highlight w:val="yellow"/>
        </w:rPr>
      </w:pPr>
      <w:r>
        <w:rPr>
          <w:rFonts w:ascii="Arial" w:hAnsi="Arial" w:cs="Arial"/>
          <w:highlight w:val="yellow"/>
        </w:rPr>
        <w:t>You should detail here the steps you will take to request such certificate prior to the employment starting, such as the stage you will request the certificate etc.</w:t>
      </w:r>
    </w:p>
    <w:p w:rsidR="00875F64" w:rsidRDefault="00875F64" w:rsidP="00F263CB">
      <w:pPr>
        <w:pStyle w:val="ListParagraph"/>
        <w:numPr>
          <w:ilvl w:val="0"/>
          <w:numId w:val="6"/>
        </w:numPr>
        <w:contextualSpacing/>
        <w:rPr>
          <w:rFonts w:ascii="Arial" w:hAnsi="Arial" w:cs="Arial"/>
          <w:highlight w:val="yellow"/>
        </w:rPr>
      </w:pPr>
      <w:r>
        <w:rPr>
          <w:rFonts w:ascii="Arial" w:hAnsi="Arial" w:cs="Arial"/>
          <w:highlight w:val="yellow"/>
        </w:rPr>
        <w:t>You should detail here how and when the checks will be recorded in the register</w:t>
      </w:r>
    </w:p>
    <w:p w:rsidR="00875F64" w:rsidRPr="00F263CB" w:rsidRDefault="00875F64" w:rsidP="00F263CB">
      <w:pPr>
        <w:pStyle w:val="ListParagraph"/>
        <w:numPr>
          <w:ilvl w:val="0"/>
          <w:numId w:val="6"/>
        </w:numPr>
        <w:contextualSpacing/>
        <w:rPr>
          <w:rFonts w:ascii="Arial" w:hAnsi="Arial" w:cs="Arial"/>
          <w:highlight w:val="yellow"/>
        </w:rPr>
      </w:pPr>
      <w:r>
        <w:rPr>
          <w:rFonts w:ascii="Arial" w:hAnsi="Arial" w:cs="Arial"/>
          <w:highlight w:val="yellow"/>
        </w:rPr>
        <w:t>You should confirm that unchecked persons will not be permitted to conduct booking/dispatch work.</w:t>
      </w:r>
    </w:p>
    <w:p w:rsidR="00187FB8" w:rsidRDefault="00187FB8" w:rsidP="00187FB8">
      <w:pPr>
        <w:spacing w:after="0" w:line="240" w:lineRule="auto"/>
        <w:contextualSpacing/>
        <w:rPr>
          <w:rFonts w:ascii="Arial" w:hAnsi="Arial" w:cs="Arial"/>
          <w:sz w:val="24"/>
        </w:rPr>
      </w:pPr>
    </w:p>
    <w:p w:rsidR="00187FB8" w:rsidRDefault="00AF4A5B" w:rsidP="00187FB8">
      <w:pPr>
        <w:spacing w:after="0" w:line="240" w:lineRule="auto"/>
        <w:contextualSpacing/>
        <w:rPr>
          <w:rFonts w:ascii="Arial" w:hAnsi="Arial" w:cs="Arial"/>
          <w:sz w:val="24"/>
        </w:rPr>
      </w:pPr>
      <w:r>
        <w:rPr>
          <w:rFonts w:ascii="Arial" w:hAnsi="Arial" w:cs="Arial"/>
          <w:sz w:val="24"/>
        </w:rPr>
        <w:t>For each employee in booking/dispatch role, we shall record in the register of booking/dispatch staff the following information:-</w:t>
      </w:r>
    </w:p>
    <w:p w:rsidR="00AF4A5B" w:rsidRDefault="00AF4A5B" w:rsidP="00187FB8">
      <w:pPr>
        <w:spacing w:after="0" w:line="240" w:lineRule="auto"/>
        <w:contextualSpacing/>
        <w:rPr>
          <w:rFonts w:ascii="Arial" w:hAnsi="Arial" w:cs="Arial"/>
          <w:sz w:val="24"/>
        </w:rPr>
      </w:pPr>
    </w:p>
    <w:p w:rsidR="00AF4A5B" w:rsidRDefault="00AF4A5B" w:rsidP="00AF4A5B">
      <w:pPr>
        <w:pStyle w:val="ListParagraph"/>
        <w:numPr>
          <w:ilvl w:val="0"/>
          <w:numId w:val="3"/>
        </w:numPr>
        <w:contextualSpacing/>
        <w:rPr>
          <w:rFonts w:ascii="Arial" w:hAnsi="Arial" w:cs="Arial"/>
        </w:rPr>
      </w:pPr>
      <w:r>
        <w:rPr>
          <w:rFonts w:ascii="Arial" w:hAnsi="Arial" w:cs="Arial"/>
        </w:rPr>
        <w:t>The date on the Basic DBS Certificate</w:t>
      </w:r>
    </w:p>
    <w:p w:rsidR="00AF4A5B" w:rsidRDefault="00AF4A5B" w:rsidP="00AF4A5B">
      <w:pPr>
        <w:pStyle w:val="ListParagraph"/>
        <w:numPr>
          <w:ilvl w:val="0"/>
          <w:numId w:val="3"/>
        </w:numPr>
        <w:contextualSpacing/>
        <w:rPr>
          <w:rFonts w:ascii="Arial" w:hAnsi="Arial" w:cs="Arial"/>
        </w:rPr>
      </w:pPr>
      <w:r>
        <w:rPr>
          <w:rFonts w:ascii="Arial" w:hAnsi="Arial" w:cs="Arial"/>
        </w:rPr>
        <w:t>The Basic DBS Certificate reference number</w:t>
      </w:r>
    </w:p>
    <w:p w:rsidR="00AF4A5B" w:rsidRDefault="00AF4A5B" w:rsidP="00AF4A5B">
      <w:pPr>
        <w:pStyle w:val="ListParagraph"/>
        <w:numPr>
          <w:ilvl w:val="0"/>
          <w:numId w:val="3"/>
        </w:numPr>
        <w:contextualSpacing/>
        <w:rPr>
          <w:rFonts w:ascii="Arial" w:hAnsi="Arial" w:cs="Arial"/>
        </w:rPr>
      </w:pPr>
      <w:r>
        <w:rPr>
          <w:rFonts w:ascii="Arial" w:hAnsi="Arial" w:cs="Arial"/>
        </w:rPr>
        <w:t>The date the Basic DBS Certificate was viewed (must be within one month of the date on the certificate.</w:t>
      </w:r>
    </w:p>
    <w:p w:rsidR="00AF4A5B" w:rsidRPr="00AF4A5B" w:rsidRDefault="00AF4A5B" w:rsidP="00AF4A5B">
      <w:pPr>
        <w:pStyle w:val="ListParagraph"/>
        <w:numPr>
          <w:ilvl w:val="0"/>
          <w:numId w:val="3"/>
        </w:numPr>
        <w:contextualSpacing/>
        <w:rPr>
          <w:rFonts w:ascii="Arial" w:hAnsi="Arial" w:cs="Arial"/>
        </w:rPr>
      </w:pPr>
      <w:r>
        <w:rPr>
          <w:rFonts w:ascii="Arial" w:hAnsi="Arial" w:cs="Arial"/>
        </w:rPr>
        <w:t>A comment as to whether there were any entries on the certificate</w:t>
      </w:r>
    </w:p>
    <w:p w:rsidR="00187FB8" w:rsidRDefault="00187FB8" w:rsidP="00187FB8">
      <w:pPr>
        <w:spacing w:after="0" w:line="240" w:lineRule="auto"/>
        <w:contextualSpacing/>
        <w:rPr>
          <w:rFonts w:ascii="Arial" w:hAnsi="Arial" w:cs="Arial"/>
          <w:sz w:val="24"/>
        </w:rPr>
      </w:pPr>
    </w:p>
    <w:p w:rsidR="00187FB8" w:rsidRDefault="00AF4A5B" w:rsidP="00187FB8">
      <w:pPr>
        <w:spacing w:after="0" w:line="240" w:lineRule="auto"/>
        <w:contextualSpacing/>
        <w:rPr>
          <w:rFonts w:ascii="Arial" w:hAnsi="Arial" w:cs="Arial"/>
          <w:sz w:val="24"/>
        </w:rPr>
      </w:pPr>
      <w:r w:rsidRPr="00AF4A5B">
        <w:rPr>
          <w:rFonts w:ascii="Arial" w:hAnsi="Arial" w:cs="Arial"/>
          <w:b/>
          <w:sz w:val="24"/>
        </w:rPr>
        <w:t>Note</w:t>
      </w:r>
      <w:r>
        <w:rPr>
          <w:rFonts w:ascii="Arial" w:hAnsi="Arial" w:cs="Arial"/>
          <w:sz w:val="24"/>
        </w:rPr>
        <w:t xml:space="preserve">: </w:t>
      </w:r>
      <w:r w:rsidR="00187FB8">
        <w:rPr>
          <w:rFonts w:ascii="Arial" w:hAnsi="Arial" w:cs="Arial"/>
          <w:sz w:val="24"/>
        </w:rPr>
        <w:t>Booking/Dispatch staff who are also Ashford Borough Council Licensed Hackney and/or Private Hire Drivers do not need a basic DBS check due to the enhanced checks conducted as part of being individually licensed.</w:t>
      </w:r>
      <w:r w:rsidR="0073398D">
        <w:rPr>
          <w:rFonts w:ascii="Arial" w:hAnsi="Arial" w:cs="Arial"/>
          <w:sz w:val="24"/>
        </w:rPr>
        <w:t xml:space="preserve"> The Private Hire Operator</w:t>
      </w:r>
      <w:r>
        <w:rPr>
          <w:rFonts w:ascii="Arial" w:hAnsi="Arial" w:cs="Arial"/>
          <w:sz w:val="24"/>
        </w:rPr>
        <w:t xml:space="preserve"> will</w:t>
      </w:r>
      <w:r w:rsidR="0073398D">
        <w:rPr>
          <w:rFonts w:ascii="Arial" w:hAnsi="Arial" w:cs="Arial"/>
          <w:sz w:val="24"/>
        </w:rPr>
        <w:t>,</w:t>
      </w:r>
      <w:r>
        <w:rPr>
          <w:rFonts w:ascii="Arial" w:hAnsi="Arial" w:cs="Arial"/>
          <w:sz w:val="24"/>
        </w:rPr>
        <w:t xml:space="preserve"> along with normal requirements, ensure that</w:t>
      </w:r>
      <w:r w:rsidR="0073398D">
        <w:rPr>
          <w:rFonts w:ascii="Arial" w:hAnsi="Arial" w:cs="Arial"/>
          <w:sz w:val="24"/>
        </w:rPr>
        <w:t xml:space="preserve"> such a</w:t>
      </w:r>
      <w:r>
        <w:rPr>
          <w:rFonts w:ascii="Arial" w:hAnsi="Arial" w:cs="Arial"/>
          <w:sz w:val="24"/>
        </w:rPr>
        <w:t xml:space="preserve"> person remains licensed at all times whilst employed.</w:t>
      </w:r>
    </w:p>
    <w:p w:rsidR="00187FB8" w:rsidRDefault="00187FB8" w:rsidP="000F7035">
      <w:pPr>
        <w:spacing w:after="0" w:line="240" w:lineRule="auto"/>
        <w:contextualSpacing/>
        <w:rPr>
          <w:rFonts w:ascii="Arial" w:hAnsi="Arial" w:cs="Arial"/>
          <w:b/>
          <w:sz w:val="24"/>
        </w:rPr>
      </w:pPr>
    </w:p>
    <w:p w:rsidR="00AF4A5B" w:rsidRPr="00362333" w:rsidRDefault="00AF4A5B" w:rsidP="000F7035">
      <w:pPr>
        <w:spacing w:after="0" w:line="240" w:lineRule="auto"/>
        <w:contextualSpacing/>
        <w:rPr>
          <w:rFonts w:ascii="Arial" w:hAnsi="Arial" w:cs="Arial"/>
          <w:b/>
          <w:sz w:val="24"/>
        </w:rPr>
      </w:pPr>
    </w:p>
    <w:p w:rsidR="00362333" w:rsidRPr="00AF4A5B" w:rsidRDefault="00362333" w:rsidP="000F7035">
      <w:pPr>
        <w:spacing w:after="0" w:line="240" w:lineRule="auto"/>
        <w:contextualSpacing/>
        <w:rPr>
          <w:rFonts w:ascii="Arial" w:hAnsi="Arial" w:cs="Arial"/>
          <w:b/>
          <w:sz w:val="24"/>
          <w:u w:val="single"/>
        </w:rPr>
      </w:pPr>
      <w:r w:rsidRPr="00AF4A5B">
        <w:rPr>
          <w:rFonts w:ascii="Arial" w:hAnsi="Arial" w:cs="Arial"/>
          <w:b/>
          <w:sz w:val="24"/>
          <w:u w:val="single"/>
        </w:rPr>
        <w:t>Ensuring staff notify the employer of any convictions whilst employed</w:t>
      </w:r>
    </w:p>
    <w:p w:rsidR="00362333" w:rsidRDefault="00362333" w:rsidP="000F7035">
      <w:pPr>
        <w:spacing w:after="0" w:line="240" w:lineRule="auto"/>
        <w:contextualSpacing/>
        <w:rPr>
          <w:rFonts w:ascii="Arial" w:hAnsi="Arial" w:cs="Arial"/>
          <w:b/>
          <w:sz w:val="24"/>
        </w:rPr>
      </w:pPr>
    </w:p>
    <w:tbl>
      <w:tblPr>
        <w:tblStyle w:val="TableGrid"/>
        <w:tblW w:w="0" w:type="auto"/>
        <w:tblLook w:val="04A0" w:firstRow="1" w:lastRow="0" w:firstColumn="1" w:lastColumn="0" w:noHBand="0" w:noVBand="1"/>
      </w:tblPr>
      <w:tblGrid>
        <w:gridCol w:w="9770"/>
      </w:tblGrid>
      <w:tr w:rsidR="00362333" w:rsidTr="00362333">
        <w:tc>
          <w:tcPr>
            <w:tcW w:w="9770" w:type="dxa"/>
          </w:tcPr>
          <w:p w:rsidR="00362333" w:rsidRDefault="00362333" w:rsidP="00362333">
            <w:pPr>
              <w:contextualSpacing/>
              <w:rPr>
                <w:sz w:val="23"/>
                <w:szCs w:val="23"/>
              </w:rPr>
            </w:pPr>
            <w:r>
              <w:rPr>
                <w:sz w:val="23"/>
                <w:szCs w:val="23"/>
              </w:rPr>
              <w:t>Ashford Borough Council Private Hire Operators condition;</w:t>
            </w:r>
          </w:p>
          <w:p w:rsidR="00362333" w:rsidRDefault="00362333" w:rsidP="000F7035">
            <w:pPr>
              <w:contextualSpacing/>
              <w:rPr>
                <w:b/>
                <w:sz w:val="23"/>
                <w:szCs w:val="23"/>
              </w:rPr>
            </w:pPr>
          </w:p>
          <w:p w:rsidR="00362333" w:rsidRDefault="00362333" w:rsidP="000F7035">
            <w:pPr>
              <w:contextualSpacing/>
              <w:rPr>
                <w:rFonts w:ascii="Arial" w:hAnsi="Arial" w:cs="Arial"/>
                <w:b/>
                <w:sz w:val="24"/>
              </w:rPr>
            </w:pPr>
            <w:r w:rsidRPr="00EC3D68">
              <w:rPr>
                <w:b/>
                <w:color w:val="1F4E79" w:themeColor="accent1" w:themeShade="80"/>
                <w:sz w:val="23"/>
                <w:szCs w:val="23"/>
              </w:rPr>
              <w:t>5.13</w:t>
            </w:r>
            <w:r w:rsidRPr="00EC3D68">
              <w:rPr>
                <w:color w:val="1F4E79" w:themeColor="accent1" w:themeShade="80"/>
                <w:sz w:val="23"/>
                <w:szCs w:val="23"/>
              </w:rPr>
              <w:t xml:space="preserve"> The Private Hire Operator shall ensure that any staff employed for the purposes of taking or dispatching private hire vehicles shall, as part of their employment contract, be required to notify the operator of any convictions whilst they are employed in that role.</w:t>
            </w:r>
          </w:p>
        </w:tc>
      </w:tr>
    </w:tbl>
    <w:p w:rsidR="00187FB8" w:rsidRDefault="00187FB8" w:rsidP="00187FB8">
      <w:pPr>
        <w:spacing w:after="0" w:line="240" w:lineRule="auto"/>
        <w:contextualSpacing/>
        <w:rPr>
          <w:rFonts w:ascii="Arial" w:hAnsi="Arial" w:cs="Arial"/>
          <w:sz w:val="24"/>
        </w:rPr>
      </w:pPr>
    </w:p>
    <w:p w:rsidR="00F263CB" w:rsidRDefault="00187FB8" w:rsidP="00187FB8">
      <w:pPr>
        <w:spacing w:after="0" w:line="240" w:lineRule="auto"/>
        <w:contextualSpacing/>
        <w:rPr>
          <w:rFonts w:ascii="Arial" w:hAnsi="Arial" w:cs="Arial"/>
          <w:sz w:val="24"/>
        </w:rPr>
      </w:pPr>
      <w:r>
        <w:rPr>
          <w:rFonts w:ascii="Arial" w:hAnsi="Arial" w:cs="Arial"/>
          <w:sz w:val="24"/>
        </w:rPr>
        <w:t xml:space="preserve">In order </w:t>
      </w:r>
      <w:r w:rsidR="00A828D4">
        <w:rPr>
          <w:rFonts w:ascii="Arial" w:hAnsi="Arial" w:cs="Arial"/>
          <w:sz w:val="24"/>
        </w:rPr>
        <w:t xml:space="preserve">to </w:t>
      </w:r>
      <w:r>
        <w:rPr>
          <w:rFonts w:ascii="Arial" w:hAnsi="Arial" w:cs="Arial"/>
          <w:sz w:val="24"/>
        </w:rPr>
        <w:t xml:space="preserve">comply with this condition we </w:t>
      </w:r>
      <w:r w:rsidR="00AF4A5B">
        <w:rPr>
          <w:rFonts w:ascii="Arial" w:hAnsi="Arial" w:cs="Arial"/>
          <w:sz w:val="24"/>
        </w:rPr>
        <w:t>will</w:t>
      </w:r>
      <w:r w:rsidR="00F263CB">
        <w:rPr>
          <w:rFonts w:ascii="Arial" w:hAnsi="Arial" w:cs="Arial"/>
          <w:sz w:val="24"/>
        </w:rPr>
        <w:t>;</w:t>
      </w:r>
    </w:p>
    <w:p w:rsidR="00F263CB" w:rsidRDefault="00F263CB" w:rsidP="00187FB8">
      <w:pPr>
        <w:spacing w:after="0" w:line="240" w:lineRule="auto"/>
        <w:contextualSpacing/>
        <w:rPr>
          <w:rFonts w:ascii="Arial" w:hAnsi="Arial" w:cs="Arial"/>
          <w:sz w:val="24"/>
        </w:rPr>
      </w:pPr>
    </w:p>
    <w:p w:rsidR="00187FB8" w:rsidRDefault="00875F64" w:rsidP="00F263CB">
      <w:pPr>
        <w:pStyle w:val="ListParagraph"/>
        <w:numPr>
          <w:ilvl w:val="0"/>
          <w:numId w:val="7"/>
        </w:numPr>
        <w:contextualSpacing/>
        <w:rPr>
          <w:rFonts w:ascii="Arial" w:hAnsi="Arial" w:cs="Arial"/>
          <w:highlight w:val="yellow"/>
        </w:rPr>
      </w:pPr>
      <w:r>
        <w:rPr>
          <w:rFonts w:ascii="Arial" w:hAnsi="Arial" w:cs="Arial"/>
          <w:highlight w:val="yellow"/>
        </w:rPr>
        <w:t>You should detail here the steps you have taken to ensure existing staff are required to notify the operator of convictions (i.e. amending contracts of employment, and written instructions to employees)</w:t>
      </w:r>
    </w:p>
    <w:p w:rsidR="00875F64" w:rsidRPr="00F263CB" w:rsidRDefault="00875F64" w:rsidP="00F263CB">
      <w:pPr>
        <w:pStyle w:val="ListParagraph"/>
        <w:numPr>
          <w:ilvl w:val="0"/>
          <w:numId w:val="7"/>
        </w:numPr>
        <w:contextualSpacing/>
        <w:rPr>
          <w:rFonts w:ascii="Arial" w:hAnsi="Arial" w:cs="Arial"/>
          <w:highlight w:val="yellow"/>
        </w:rPr>
      </w:pPr>
      <w:r>
        <w:rPr>
          <w:rFonts w:ascii="Arial" w:hAnsi="Arial" w:cs="Arial"/>
          <w:highlight w:val="yellow"/>
        </w:rPr>
        <w:t>You should details here the steps you have taken to ensure new staff are required to notify the operator of convictions (i.e. including it in a contract of employment)</w:t>
      </w:r>
    </w:p>
    <w:p w:rsidR="00EC3D68" w:rsidRDefault="00EC3D68" w:rsidP="00187FB8">
      <w:pPr>
        <w:spacing w:after="0" w:line="240" w:lineRule="auto"/>
        <w:contextualSpacing/>
        <w:rPr>
          <w:rFonts w:ascii="Arial" w:hAnsi="Arial" w:cs="Arial"/>
          <w:sz w:val="24"/>
        </w:rPr>
      </w:pPr>
    </w:p>
    <w:p w:rsidR="00EC3D68" w:rsidRPr="00875F64" w:rsidRDefault="00875F64" w:rsidP="00875F64">
      <w:pPr>
        <w:contextualSpacing/>
        <w:rPr>
          <w:rFonts w:ascii="Arial" w:hAnsi="Arial" w:cs="Arial"/>
          <w:sz w:val="28"/>
        </w:rPr>
      </w:pPr>
      <w:r w:rsidRPr="00875F64">
        <w:rPr>
          <w:rFonts w:ascii="Arial" w:hAnsi="Arial" w:cs="Arial"/>
          <w:sz w:val="24"/>
        </w:rPr>
        <w:t xml:space="preserve">We will </w:t>
      </w:r>
      <w:r>
        <w:rPr>
          <w:rFonts w:ascii="Arial" w:hAnsi="Arial" w:cs="Arial"/>
          <w:sz w:val="24"/>
        </w:rPr>
        <w:t>keep copies of employment contracts and written instructions for inspection by authorised officers of the council.</w:t>
      </w:r>
    </w:p>
    <w:p w:rsidR="00362333" w:rsidRDefault="00F263CB" w:rsidP="00F263CB">
      <w:pPr>
        <w:tabs>
          <w:tab w:val="left" w:pos="2460"/>
        </w:tabs>
        <w:spacing w:after="0" w:line="240" w:lineRule="auto"/>
        <w:contextualSpacing/>
        <w:rPr>
          <w:rFonts w:ascii="Arial" w:hAnsi="Arial" w:cs="Arial"/>
          <w:b/>
          <w:sz w:val="24"/>
        </w:rPr>
      </w:pPr>
      <w:r>
        <w:rPr>
          <w:rFonts w:ascii="Arial" w:hAnsi="Arial" w:cs="Arial"/>
          <w:b/>
          <w:sz w:val="24"/>
        </w:rPr>
        <w:tab/>
      </w:r>
    </w:p>
    <w:p w:rsidR="00187FB8" w:rsidRDefault="00187FB8" w:rsidP="000F7035">
      <w:pPr>
        <w:spacing w:after="0" w:line="240" w:lineRule="auto"/>
        <w:contextualSpacing/>
        <w:rPr>
          <w:rFonts w:ascii="Arial" w:hAnsi="Arial" w:cs="Arial"/>
          <w:b/>
          <w:sz w:val="24"/>
        </w:rPr>
      </w:pPr>
    </w:p>
    <w:p w:rsidR="00362333" w:rsidRPr="00AF4A5B" w:rsidRDefault="00362333" w:rsidP="000F7035">
      <w:pPr>
        <w:spacing w:after="0" w:line="240" w:lineRule="auto"/>
        <w:contextualSpacing/>
        <w:rPr>
          <w:rFonts w:ascii="Arial" w:hAnsi="Arial" w:cs="Arial"/>
          <w:b/>
          <w:sz w:val="24"/>
          <w:u w:val="single"/>
        </w:rPr>
      </w:pPr>
      <w:r w:rsidRPr="00AF4A5B">
        <w:rPr>
          <w:rFonts w:ascii="Arial" w:hAnsi="Arial" w:cs="Arial"/>
          <w:b/>
          <w:sz w:val="24"/>
          <w:u w:val="single"/>
        </w:rPr>
        <w:t>Outsourcing booking/dispatch function</w:t>
      </w:r>
    </w:p>
    <w:p w:rsidR="00362333" w:rsidRDefault="00362333" w:rsidP="000F7035">
      <w:pPr>
        <w:spacing w:after="0" w:line="240" w:lineRule="auto"/>
        <w:contextualSpacing/>
        <w:rPr>
          <w:rFonts w:ascii="Arial" w:hAnsi="Arial" w:cs="Arial"/>
          <w:b/>
          <w:sz w:val="24"/>
        </w:rPr>
      </w:pPr>
    </w:p>
    <w:tbl>
      <w:tblPr>
        <w:tblStyle w:val="TableGrid"/>
        <w:tblW w:w="0" w:type="auto"/>
        <w:tblLook w:val="04A0" w:firstRow="1" w:lastRow="0" w:firstColumn="1" w:lastColumn="0" w:noHBand="0" w:noVBand="1"/>
      </w:tblPr>
      <w:tblGrid>
        <w:gridCol w:w="9770"/>
      </w:tblGrid>
      <w:tr w:rsidR="00362333" w:rsidTr="00362333">
        <w:tc>
          <w:tcPr>
            <w:tcW w:w="9770" w:type="dxa"/>
          </w:tcPr>
          <w:p w:rsidR="00362333" w:rsidRDefault="00362333" w:rsidP="00362333">
            <w:pPr>
              <w:contextualSpacing/>
              <w:rPr>
                <w:sz w:val="23"/>
                <w:szCs w:val="23"/>
              </w:rPr>
            </w:pPr>
            <w:r>
              <w:rPr>
                <w:sz w:val="23"/>
                <w:szCs w:val="23"/>
              </w:rPr>
              <w:t>Ashford Borough Council Private Hire Operators condition;</w:t>
            </w:r>
          </w:p>
          <w:p w:rsidR="00362333" w:rsidRDefault="00362333" w:rsidP="000F7035">
            <w:pPr>
              <w:contextualSpacing/>
              <w:rPr>
                <w:b/>
                <w:sz w:val="23"/>
                <w:szCs w:val="23"/>
              </w:rPr>
            </w:pPr>
          </w:p>
          <w:p w:rsidR="00362333" w:rsidRDefault="00362333" w:rsidP="000F7035">
            <w:pPr>
              <w:contextualSpacing/>
              <w:rPr>
                <w:rFonts w:ascii="Arial" w:hAnsi="Arial" w:cs="Arial"/>
                <w:b/>
                <w:sz w:val="24"/>
              </w:rPr>
            </w:pPr>
            <w:r w:rsidRPr="00EC3D68">
              <w:rPr>
                <w:b/>
                <w:color w:val="1F4E79" w:themeColor="accent1" w:themeShade="80"/>
                <w:sz w:val="23"/>
                <w:szCs w:val="23"/>
              </w:rPr>
              <w:t>5.14</w:t>
            </w:r>
            <w:r w:rsidRPr="00EC3D68">
              <w:rPr>
                <w:color w:val="1F4E79" w:themeColor="accent1" w:themeShade="80"/>
                <w:sz w:val="23"/>
                <w:szCs w:val="23"/>
              </w:rPr>
              <w:t xml:space="preserve"> The Private Hire Operator shall, where </w:t>
            </w:r>
            <w:r w:rsidRPr="00875F64">
              <w:rPr>
                <w:color w:val="1F4E79" w:themeColor="accent1" w:themeShade="80"/>
                <w:sz w:val="23"/>
                <w:szCs w:val="23"/>
                <w:u w:val="single"/>
              </w:rPr>
              <w:t>booking or dispatch functions</w:t>
            </w:r>
            <w:r w:rsidRPr="00EC3D68">
              <w:rPr>
                <w:color w:val="1F4E79" w:themeColor="accent1" w:themeShade="80"/>
                <w:sz w:val="23"/>
                <w:szCs w:val="23"/>
              </w:rPr>
              <w:t xml:space="preserve"> are outsourced, be required to retain evidence that comparable protections are applied to the company to which the work is outsourced in terms of the register of booking and dispatch staff and contacts of employment (as described in the preceding two conditions). This evidence shall be submitted on request to the Licensing Authority.</w:t>
            </w:r>
          </w:p>
        </w:tc>
      </w:tr>
    </w:tbl>
    <w:p w:rsidR="00EC3D68" w:rsidRPr="00875F64" w:rsidRDefault="00EC3D68" w:rsidP="00EC3D68">
      <w:pPr>
        <w:contextualSpacing/>
        <w:rPr>
          <w:rFonts w:ascii="Arial" w:hAnsi="Arial" w:cs="Arial"/>
          <w:sz w:val="24"/>
          <w:szCs w:val="24"/>
        </w:rPr>
      </w:pPr>
    </w:p>
    <w:p w:rsidR="00EC3D68" w:rsidRPr="00875F64" w:rsidRDefault="00875F64" w:rsidP="00EC3D68">
      <w:pPr>
        <w:contextualSpacing/>
        <w:rPr>
          <w:rFonts w:ascii="Arial" w:hAnsi="Arial" w:cs="Arial"/>
          <w:sz w:val="24"/>
          <w:szCs w:val="24"/>
        </w:rPr>
      </w:pPr>
      <w:r>
        <w:rPr>
          <w:rFonts w:ascii="Arial" w:hAnsi="Arial" w:cs="Arial"/>
          <w:sz w:val="24"/>
          <w:szCs w:val="24"/>
        </w:rPr>
        <w:t>We shall ret</w:t>
      </w:r>
      <w:r w:rsidR="00EC3D68" w:rsidRPr="00875F64">
        <w:rPr>
          <w:rFonts w:ascii="Arial" w:hAnsi="Arial" w:cs="Arial"/>
          <w:sz w:val="24"/>
          <w:szCs w:val="24"/>
        </w:rPr>
        <w:t>ain the following records/evidence of such checks:-</w:t>
      </w:r>
    </w:p>
    <w:p w:rsidR="00EC3D68" w:rsidRPr="00875F64" w:rsidRDefault="00875F64" w:rsidP="00EC3D68">
      <w:pPr>
        <w:pStyle w:val="ListParagraph"/>
        <w:numPr>
          <w:ilvl w:val="0"/>
          <w:numId w:val="5"/>
        </w:numPr>
        <w:contextualSpacing/>
        <w:rPr>
          <w:rFonts w:ascii="Arial" w:hAnsi="Arial" w:cs="Arial"/>
          <w:highlight w:val="yellow"/>
        </w:rPr>
      </w:pPr>
      <w:r>
        <w:rPr>
          <w:rFonts w:ascii="Arial" w:hAnsi="Arial" w:cs="Arial"/>
          <w:highlight w:val="yellow"/>
        </w:rPr>
        <w:t>You should detail here the check you are conducting (in line with the conditions listed on this document) and the evidence that you will retain as proof of such checks.</w:t>
      </w:r>
    </w:p>
    <w:p w:rsidR="00EC3D68" w:rsidRPr="00875F64" w:rsidRDefault="00EC3D68" w:rsidP="00EC3D68">
      <w:pPr>
        <w:contextualSpacing/>
        <w:rPr>
          <w:rFonts w:ascii="Arial" w:hAnsi="Arial" w:cs="Arial"/>
          <w:sz w:val="24"/>
          <w:szCs w:val="24"/>
        </w:rPr>
      </w:pPr>
    </w:p>
    <w:p w:rsidR="00EC3D68" w:rsidRPr="00875F64" w:rsidRDefault="00EC3D68" w:rsidP="00EC3D68">
      <w:pPr>
        <w:contextualSpacing/>
        <w:rPr>
          <w:rFonts w:ascii="Arial" w:hAnsi="Arial" w:cs="Arial"/>
          <w:sz w:val="24"/>
          <w:szCs w:val="24"/>
        </w:rPr>
      </w:pPr>
      <w:r w:rsidRPr="00875F64">
        <w:rPr>
          <w:rFonts w:ascii="Arial" w:hAnsi="Arial" w:cs="Arial"/>
          <w:sz w:val="24"/>
          <w:szCs w:val="24"/>
        </w:rPr>
        <w:t>Those records will be made available to the Licensing Authority and/or Police on request.</w:t>
      </w:r>
    </w:p>
    <w:p w:rsidR="00362333" w:rsidRPr="00875F64" w:rsidRDefault="00EC3D68" w:rsidP="00EC3D68">
      <w:pPr>
        <w:tabs>
          <w:tab w:val="left" w:pos="5880"/>
        </w:tabs>
        <w:spacing w:after="0" w:line="240" w:lineRule="auto"/>
        <w:contextualSpacing/>
        <w:rPr>
          <w:rFonts w:ascii="Arial" w:hAnsi="Arial" w:cs="Arial"/>
          <w:b/>
          <w:sz w:val="24"/>
          <w:szCs w:val="24"/>
        </w:rPr>
      </w:pPr>
      <w:r w:rsidRPr="00875F64">
        <w:rPr>
          <w:rFonts w:ascii="Arial" w:hAnsi="Arial" w:cs="Arial"/>
          <w:b/>
          <w:sz w:val="24"/>
          <w:szCs w:val="24"/>
        </w:rPr>
        <w:tab/>
      </w:r>
    </w:p>
    <w:p w:rsidR="00187FB8" w:rsidRPr="00362333" w:rsidRDefault="00187FB8" w:rsidP="000F7035">
      <w:pPr>
        <w:spacing w:after="0" w:line="240" w:lineRule="auto"/>
        <w:contextualSpacing/>
        <w:rPr>
          <w:rFonts w:ascii="Arial" w:hAnsi="Arial" w:cs="Arial"/>
          <w:b/>
          <w:sz w:val="24"/>
        </w:rPr>
      </w:pPr>
    </w:p>
    <w:p w:rsidR="000F7035" w:rsidRPr="00AF4A5B" w:rsidRDefault="00362333" w:rsidP="00362333">
      <w:pPr>
        <w:spacing w:after="0" w:line="240" w:lineRule="auto"/>
        <w:contextualSpacing/>
        <w:rPr>
          <w:rFonts w:ascii="Arial" w:hAnsi="Arial" w:cs="Arial"/>
          <w:b/>
          <w:sz w:val="24"/>
          <w:u w:val="single"/>
        </w:rPr>
      </w:pPr>
      <w:r w:rsidRPr="00AF4A5B">
        <w:rPr>
          <w:rFonts w:ascii="Arial" w:hAnsi="Arial" w:cs="Arial"/>
          <w:b/>
          <w:sz w:val="24"/>
          <w:u w:val="single"/>
        </w:rPr>
        <w:lastRenderedPageBreak/>
        <w:t>The employment of ex-offenders</w:t>
      </w:r>
    </w:p>
    <w:p w:rsidR="00362333" w:rsidRPr="00362333" w:rsidRDefault="00362333" w:rsidP="00362333">
      <w:pPr>
        <w:spacing w:after="0" w:line="240" w:lineRule="auto"/>
        <w:contextualSpacing/>
        <w:rPr>
          <w:rFonts w:ascii="Arial" w:hAnsi="Arial" w:cs="Arial"/>
          <w:b/>
          <w:sz w:val="24"/>
        </w:rPr>
      </w:pPr>
    </w:p>
    <w:tbl>
      <w:tblPr>
        <w:tblStyle w:val="TableGrid"/>
        <w:tblW w:w="0" w:type="auto"/>
        <w:tblLook w:val="04A0" w:firstRow="1" w:lastRow="0" w:firstColumn="1" w:lastColumn="0" w:noHBand="0" w:noVBand="1"/>
      </w:tblPr>
      <w:tblGrid>
        <w:gridCol w:w="9770"/>
      </w:tblGrid>
      <w:tr w:rsidR="00362333" w:rsidTr="00362333">
        <w:tc>
          <w:tcPr>
            <w:tcW w:w="9770" w:type="dxa"/>
          </w:tcPr>
          <w:p w:rsidR="00362333" w:rsidRDefault="00362333" w:rsidP="00362333">
            <w:pPr>
              <w:contextualSpacing/>
              <w:rPr>
                <w:sz w:val="23"/>
                <w:szCs w:val="23"/>
              </w:rPr>
            </w:pPr>
            <w:r>
              <w:rPr>
                <w:sz w:val="23"/>
                <w:szCs w:val="23"/>
              </w:rPr>
              <w:t>Ashford Borough Council Private Hire Operators condition;</w:t>
            </w:r>
          </w:p>
          <w:p w:rsidR="00362333" w:rsidRDefault="00362333" w:rsidP="00362333">
            <w:pPr>
              <w:rPr>
                <w:b/>
                <w:sz w:val="23"/>
                <w:szCs w:val="23"/>
              </w:rPr>
            </w:pPr>
          </w:p>
          <w:p w:rsidR="00362333" w:rsidRDefault="00362333" w:rsidP="00362333">
            <w:pPr>
              <w:rPr>
                <w:rFonts w:ascii="Arial" w:hAnsi="Arial" w:cs="Arial"/>
                <w:iCs/>
                <w:color w:val="000000"/>
                <w:sz w:val="24"/>
                <w:szCs w:val="20"/>
              </w:rPr>
            </w:pPr>
            <w:r w:rsidRPr="00EC3D68">
              <w:rPr>
                <w:b/>
                <w:color w:val="1F4E79" w:themeColor="accent1" w:themeShade="80"/>
                <w:sz w:val="23"/>
                <w:szCs w:val="23"/>
              </w:rPr>
              <w:t>5.15</w:t>
            </w:r>
            <w:r w:rsidRPr="00EC3D68">
              <w:rPr>
                <w:color w:val="1F4E79" w:themeColor="accent1" w:themeShade="80"/>
                <w:sz w:val="23"/>
                <w:szCs w:val="23"/>
              </w:rPr>
              <w:t xml:space="preserve"> The Private Hire Operator shall keep an up to date written policy on the employment of ex-offenders in booking and dispatch roles, and apply appropriately. The written policy shall be submitted to the Licensing Authority on request and at licence renewal.</w:t>
            </w:r>
          </w:p>
        </w:tc>
      </w:tr>
    </w:tbl>
    <w:p w:rsidR="00187FB8" w:rsidRDefault="00187FB8" w:rsidP="00187FB8">
      <w:pPr>
        <w:spacing w:after="0" w:line="240" w:lineRule="auto"/>
        <w:contextualSpacing/>
        <w:rPr>
          <w:rFonts w:ascii="Arial" w:hAnsi="Arial" w:cs="Arial"/>
          <w:sz w:val="24"/>
        </w:rPr>
      </w:pPr>
    </w:p>
    <w:p w:rsidR="00EC3D68" w:rsidRDefault="00187FB8" w:rsidP="00187FB8">
      <w:pPr>
        <w:spacing w:after="0" w:line="240" w:lineRule="auto"/>
        <w:contextualSpacing/>
        <w:rPr>
          <w:rFonts w:ascii="Arial" w:hAnsi="Arial" w:cs="Arial"/>
          <w:sz w:val="24"/>
        </w:rPr>
      </w:pPr>
      <w:r>
        <w:rPr>
          <w:rFonts w:ascii="Arial" w:hAnsi="Arial" w:cs="Arial"/>
          <w:sz w:val="24"/>
        </w:rPr>
        <w:t xml:space="preserve">In order </w:t>
      </w:r>
      <w:r w:rsidR="00A828D4">
        <w:rPr>
          <w:rFonts w:ascii="Arial" w:hAnsi="Arial" w:cs="Arial"/>
          <w:sz w:val="24"/>
        </w:rPr>
        <w:t xml:space="preserve">to </w:t>
      </w:r>
      <w:bookmarkStart w:id="0" w:name="_GoBack"/>
      <w:bookmarkEnd w:id="0"/>
      <w:r>
        <w:rPr>
          <w:rFonts w:ascii="Arial" w:hAnsi="Arial" w:cs="Arial"/>
          <w:sz w:val="24"/>
        </w:rPr>
        <w:t xml:space="preserve">comply with this condition we will </w:t>
      </w:r>
      <w:r w:rsidR="00EC3D68">
        <w:rPr>
          <w:rFonts w:ascii="Arial" w:hAnsi="Arial" w:cs="Arial"/>
          <w:sz w:val="24"/>
        </w:rPr>
        <w:t>consider any convictions of those employed or to be employed in booking/dispatch roles.</w:t>
      </w:r>
      <w:r w:rsidR="00032D08">
        <w:rPr>
          <w:rFonts w:ascii="Arial" w:hAnsi="Arial" w:cs="Arial"/>
          <w:sz w:val="24"/>
        </w:rPr>
        <w:t xml:space="preserve"> In considering such convictions, we will have regard to</w:t>
      </w:r>
      <w:r w:rsidR="00EC3D68">
        <w:rPr>
          <w:rFonts w:ascii="Arial" w:hAnsi="Arial" w:cs="Arial"/>
          <w:sz w:val="24"/>
        </w:rPr>
        <w:t xml:space="preserve"> the Statutory Taxi and Private Hire Vehicle Standards</w:t>
      </w:r>
      <w:r w:rsidR="00032D08">
        <w:rPr>
          <w:rFonts w:ascii="Arial" w:hAnsi="Arial" w:cs="Arial"/>
          <w:sz w:val="24"/>
        </w:rPr>
        <w:t>, which state</w:t>
      </w:r>
      <w:r w:rsidR="00EC3D68">
        <w:rPr>
          <w:rFonts w:ascii="Arial" w:hAnsi="Arial" w:cs="Arial"/>
          <w:sz w:val="24"/>
        </w:rPr>
        <w:t>;</w:t>
      </w:r>
    </w:p>
    <w:p w:rsidR="00EC3D68" w:rsidRDefault="00EC3D68" w:rsidP="00187FB8">
      <w:pPr>
        <w:spacing w:after="0" w:line="240" w:lineRule="auto"/>
        <w:contextualSpacing/>
        <w:rPr>
          <w:rFonts w:ascii="Arial" w:hAnsi="Arial" w:cs="Arial"/>
          <w:sz w:val="24"/>
        </w:rPr>
      </w:pPr>
    </w:p>
    <w:tbl>
      <w:tblPr>
        <w:tblStyle w:val="TableGrid"/>
        <w:tblW w:w="0" w:type="auto"/>
        <w:tblLook w:val="04A0" w:firstRow="1" w:lastRow="0" w:firstColumn="1" w:lastColumn="0" w:noHBand="0" w:noVBand="1"/>
      </w:tblPr>
      <w:tblGrid>
        <w:gridCol w:w="9770"/>
      </w:tblGrid>
      <w:tr w:rsidR="00EC3D68" w:rsidTr="00EC3D68">
        <w:tc>
          <w:tcPr>
            <w:tcW w:w="9770" w:type="dxa"/>
          </w:tcPr>
          <w:p w:rsidR="00EC3D68" w:rsidRPr="00EC3D68" w:rsidRDefault="00EC3D68" w:rsidP="00187FB8">
            <w:pPr>
              <w:contextualSpacing/>
              <w:rPr>
                <w:rFonts w:ascii="Arial" w:hAnsi="Arial" w:cs="Arial"/>
                <w:color w:val="1F4E79" w:themeColor="accent1" w:themeShade="80"/>
                <w:sz w:val="24"/>
              </w:rPr>
            </w:pPr>
            <w:r>
              <w:rPr>
                <w:color w:val="1F4E79" w:themeColor="accent1" w:themeShade="80"/>
                <w:sz w:val="23"/>
                <w:szCs w:val="23"/>
              </w:rPr>
              <w:t>…</w:t>
            </w:r>
            <w:r w:rsidRPr="00EC3D68">
              <w:rPr>
                <w:color w:val="1F4E79" w:themeColor="accent1" w:themeShade="80"/>
                <w:sz w:val="23"/>
                <w:szCs w:val="23"/>
              </w:rPr>
              <w:t xml:space="preserve"> those with a conviction for offences provided in the annex to this document (Annex – Assessment of previous convictions), </w:t>
            </w:r>
            <w:r w:rsidRPr="00EC3D68">
              <w:rPr>
                <w:color w:val="1F4E79" w:themeColor="accent1" w:themeShade="80"/>
                <w:sz w:val="23"/>
                <w:szCs w:val="23"/>
                <w:u w:val="single"/>
              </w:rPr>
              <w:t>other than those relating to driving</w:t>
            </w:r>
            <w:r w:rsidRPr="00EC3D68">
              <w:rPr>
                <w:color w:val="1F4E79" w:themeColor="accent1" w:themeShade="80"/>
                <w:sz w:val="23"/>
                <w:szCs w:val="23"/>
              </w:rPr>
              <w:t>, may not be suitable to decide who is sent to carry a child or vulnerable adult unaccompanied in a car.</w:t>
            </w:r>
          </w:p>
        </w:tc>
      </w:tr>
    </w:tbl>
    <w:p w:rsidR="00EC3D68" w:rsidRDefault="00EC3D68" w:rsidP="00187FB8">
      <w:pPr>
        <w:spacing w:after="0" w:line="240" w:lineRule="auto"/>
        <w:contextualSpacing/>
        <w:rPr>
          <w:rFonts w:ascii="Arial" w:hAnsi="Arial" w:cs="Arial"/>
          <w:sz w:val="24"/>
        </w:rPr>
      </w:pPr>
    </w:p>
    <w:p w:rsidR="00362333" w:rsidRDefault="00032D08" w:rsidP="00362333">
      <w:pPr>
        <w:rPr>
          <w:rFonts w:ascii="Arial" w:hAnsi="Arial" w:cs="Arial"/>
          <w:iCs/>
          <w:color w:val="000000"/>
          <w:sz w:val="24"/>
          <w:szCs w:val="20"/>
        </w:rPr>
      </w:pPr>
      <w:r>
        <w:rPr>
          <w:rFonts w:ascii="Arial" w:hAnsi="Arial" w:cs="Arial"/>
          <w:iCs/>
          <w:color w:val="000000"/>
          <w:sz w:val="24"/>
          <w:szCs w:val="20"/>
        </w:rPr>
        <w:t>That annex is copied at the end of this document.</w:t>
      </w:r>
    </w:p>
    <w:p w:rsidR="00F263CB" w:rsidRDefault="00032D08" w:rsidP="00362333">
      <w:pPr>
        <w:rPr>
          <w:rFonts w:ascii="Arial" w:hAnsi="Arial" w:cs="Arial"/>
          <w:iCs/>
          <w:color w:val="000000"/>
          <w:sz w:val="24"/>
          <w:szCs w:val="20"/>
        </w:rPr>
      </w:pPr>
      <w:r>
        <w:rPr>
          <w:rFonts w:ascii="Arial" w:hAnsi="Arial" w:cs="Arial"/>
          <w:iCs/>
          <w:color w:val="000000"/>
          <w:sz w:val="24"/>
          <w:szCs w:val="20"/>
        </w:rPr>
        <w:t>In the event of a relevant conviction for a booking/d</w:t>
      </w:r>
      <w:r w:rsidR="00F263CB">
        <w:rPr>
          <w:rFonts w:ascii="Arial" w:hAnsi="Arial" w:cs="Arial"/>
          <w:iCs/>
          <w:color w:val="000000"/>
          <w:sz w:val="24"/>
          <w:szCs w:val="20"/>
        </w:rPr>
        <w:t>ispatch member of staff we will take the following action;</w:t>
      </w:r>
    </w:p>
    <w:p w:rsidR="00032D08" w:rsidRPr="003561C7" w:rsidRDefault="003561C7" w:rsidP="00F263CB">
      <w:pPr>
        <w:pStyle w:val="ListParagraph"/>
        <w:numPr>
          <w:ilvl w:val="0"/>
          <w:numId w:val="8"/>
        </w:numPr>
        <w:rPr>
          <w:rFonts w:ascii="Arial" w:hAnsi="Arial" w:cs="Arial"/>
          <w:iCs/>
          <w:color w:val="000000"/>
          <w:szCs w:val="20"/>
          <w:highlight w:val="yellow"/>
        </w:rPr>
      </w:pPr>
      <w:r w:rsidRPr="003561C7">
        <w:rPr>
          <w:rFonts w:ascii="Arial" w:hAnsi="Arial" w:cs="Arial"/>
          <w:iCs/>
          <w:color w:val="000000"/>
          <w:szCs w:val="20"/>
          <w:highlight w:val="yellow"/>
        </w:rPr>
        <w:t xml:space="preserve">You should detail here what you will do in the event that a member of staff has a relevant conviction (i.e. immediately removing them from </w:t>
      </w:r>
      <w:r>
        <w:rPr>
          <w:rFonts w:ascii="Arial" w:hAnsi="Arial" w:cs="Arial"/>
          <w:iCs/>
          <w:color w:val="000000"/>
          <w:szCs w:val="20"/>
          <w:highlight w:val="yellow"/>
        </w:rPr>
        <w:t xml:space="preserve">being involved in </w:t>
      </w:r>
      <w:r w:rsidRPr="003561C7">
        <w:rPr>
          <w:rFonts w:ascii="Arial" w:hAnsi="Arial" w:cs="Arial"/>
          <w:iCs/>
          <w:color w:val="000000"/>
          <w:szCs w:val="20"/>
          <w:highlight w:val="yellow"/>
        </w:rPr>
        <w:t>booking/</w:t>
      </w:r>
      <w:r>
        <w:rPr>
          <w:rFonts w:ascii="Arial" w:hAnsi="Arial" w:cs="Arial"/>
          <w:iCs/>
          <w:color w:val="000000"/>
          <w:szCs w:val="20"/>
          <w:highlight w:val="yellow"/>
        </w:rPr>
        <w:t>dispatch work)</w:t>
      </w:r>
    </w:p>
    <w:p w:rsidR="00032D08" w:rsidRDefault="00032D08" w:rsidP="00362333">
      <w:pPr>
        <w:rPr>
          <w:rFonts w:ascii="Arial" w:hAnsi="Arial" w:cs="Arial"/>
          <w:iCs/>
          <w:color w:val="000000"/>
          <w:sz w:val="24"/>
          <w:szCs w:val="20"/>
        </w:rPr>
      </w:pPr>
    </w:p>
    <w:p w:rsidR="00F263CB" w:rsidRDefault="00F263CB">
      <w:pPr>
        <w:rPr>
          <w:rFonts w:ascii="Arial" w:hAnsi="Arial" w:cs="Arial"/>
          <w:iCs/>
          <w:color w:val="000000"/>
          <w:sz w:val="24"/>
          <w:szCs w:val="20"/>
        </w:rPr>
      </w:pPr>
    </w:p>
    <w:p w:rsidR="00B50AC3" w:rsidRDefault="00B50AC3" w:rsidP="00B50AC3">
      <w:pPr>
        <w:spacing w:after="0" w:line="240" w:lineRule="auto"/>
        <w:contextualSpacing/>
        <w:jc w:val="both"/>
        <w:rPr>
          <w:rFonts w:ascii="Arial" w:hAnsi="Arial" w:cs="Arial"/>
          <w:sz w:val="24"/>
          <w:u w:val="single"/>
        </w:rPr>
      </w:pPr>
      <w:r w:rsidRPr="00A666EE">
        <w:rPr>
          <w:rFonts w:ascii="Arial" w:hAnsi="Arial" w:cs="Arial"/>
          <w:sz w:val="24"/>
          <w:u w:val="single"/>
        </w:rPr>
        <w:t>Signed</w:t>
      </w:r>
      <w:r>
        <w:rPr>
          <w:rFonts w:ascii="Arial" w:hAnsi="Arial" w:cs="Arial"/>
          <w:sz w:val="24"/>
          <w:u w:val="single"/>
        </w:rPr>
        <w:t>:</w:t>
      </w:r>
    </w:p>
    <w:p w:rsidR="00B50AC3" w:rsidRDefault="00B50AC3" w:rsidP="00B50AC3">
      <w:pPr>
        <w:spacing w:after="0" w:line="240" w:lineRule="auto"/>
        <w:contextualSpacing/>
        <w:jc w:val="both"/>
        <w:rPr>
          <w:rFonts w:ascii="Arial" w:hAnsi="Arial" w:cs="Arial"/>
          <w:sz w:val="24"/>
          <w:u w:val="single"/>
        </w:rPr>
      </w:pPr>
    </w:p>
    <w:p w:rsidR="00B50AC3" w:rsidRDefault="00B50AC3" w:rsidP="00B50AC3">
      <w:pPr>
        <w:spacing w:after="0" w:line="240" w:lineRule="auto"/>
        <w:contextualSpacing/>
        <w:jc w:val="both"/>
        <w:rPr>
          <w:rFonts w:ascii="Arial" w:hAnsi="Arial" w:cs="Arial"/>
          <w:sz w:val="24"/>
          <w:u w:val="single"/>
        </w:rPr>
      </w:pPr>
      <w:r>
        <w:rPr>
          <w:rFonts w:ascii="Arial" w:hAnsi="Arial" w:cs="Arial"/>
          <w:sz w:val="24"/>
          <w:u w:val="single"/>
        </w:rPr>
        <w:t>Name:</w:t>
      </w:r>
    </w:p>
    <w:p w:rsidR="00B50AC3" w:rsidRDefault="00B50AC3" w:rsidP="00B50AC3">
      <w:pPr>
        <w:spacing w:after="0" w:line="240" w:lineRule="auto"/>
        <w:contextualSpacing/>
        <w:jc w:val="both"/>
        <w:rPr>
          <w:rFonts w:ascii="Arial" w:hAnsi="Arial" w:cs="Arial"/>
          <w:sz w:val="24"/>
          <w:u w:val="single"/>
        </w:rPr>
      </w:pPr>
    </w:p>
    <w:p w:rsidR="00B50AC3" w:rsidRPr="00A666EE" w:rsidRDefault="00B50AC3" w:rsidP="00B50AC3">
      <w:pPr>
        <w:spacing w:after="0" w:line="240" w:lineRule="auto"/>
        <w:contextualSpacing/>
        <w:jc w:val="both"/>
        <w:rPr>
          <w:rFonts w:ascii="Arial" w:hAnsi="Arial" w:cs="Arial"/>
          <w:sz w:val="24"/>
          <w:u w:val="single"/>
        </w:rPr>
      </w:pPr>
      <w:r>
        <w:rPr>
          <w:rFonts w:ascii="Arial" w:hAnsi="Arial" w:cs="Arial"/>
          <w:sz w:val="24"/>
          <w:u w:val="single"/>
        </w:rPr>
        <w:t>Date:</w:t>
      </w:r>
    </w:p>
    <w:p w:rsidR="00B50AC3" w:rsidRDefault="00B50AC3">
      <w:pPr>
        <w:rPr>
          <w:rFonts w:ascii="Arial" w:hAnsi="Arial" w:cs="Arial"/>
          <w:iCs/>
          <w:color w:val="000000"/>
          <w:sz w:val="24"/>
          <w:szCs w:val="20"/>
        </w:rPr>
      </w:pPr>
      <w:r>
        <w:rPr>
          <w:rFonts w:ascii="Arial" w:hAnsi="Arial" w:cs="Arial"/>
          <w:iCs/>
          <w:color w:val="000000"/>
          <w:sz w:val="24"/>
          <w:szCs w:val="20"/>
        </w:rPr>
        <w:br w:type="page"/>
      </w:r>
    </w:p>
    <w:p w:rsidR="00B50AC3" w:rsidRDefault="00B50AC3">
      <w:pPr>
        <w:rPr>
          <w:rFonts w:ascii="Arial" w:hAnsi="Arial" w:cs="Arial"/>
          <w:iCs/>
          <w:color w:val="000000"/>
          <w:sz w:val="24"/>
          <w:szCs w:val="20"/>
        </w:rPr>
      </w:pPr>
    </w:p>
    <w:tbl>
      <w:tblPr>
        <w:tblStyle w:val="TableGrid"/>
        <w:tblW w:w="0" w:type="auto"/>
        <w:tblLook w:val="04A0" w:firstRow="1" w:lastRow="0" w:firstColumn="1" w:lastColumn="0" w:noHBand="0" w:noVBand="1"/>
      </w:tblPr>
      <w:tblGrid>
        <w:gridCol w:w="9770"/>
      </w:tblGrid>
      <w:tr w:rsidR="00AF4A5B" w:rsidTr="00AF4A5B">
        <w:tc>
          <w:tcPr>
            <w:tcW w:w="9770" w:type="dxa"/>
          </w:tcPr>
          <w:p w:rsidR="00AF4A5B" w:rsidRPr="00EC3D68" w:rsidRDefault="00AF4A5B" w:rsidP="00AF4A5B">
            <w:pPr>
              <w:pStyle w:val="Default"/>
              <w:rPr>
                <w:rFonts w:asciiTheme="minorHAnsi" w:hAnsiTheme="minorHAnsi"/>
                <w:color w:val="1F4E79" w:themeColor="accent1" w:themeShade="80"/>
                <w:sz w:val="44"/>
              </w:rPr>
            </w:pPr>
            <w:r w:rsidRPr="00EC3D68">
              <w:rPr>
                <w:rFonts w:asciiTheme="minorHAnsi" w:hAnsiTheme="minorHAnsi"/>
                <w:color w:val="1F4E79" w:themeColor="accent1" w:themeShade="80"/>
                <w:sz w:val="44"/>
              </w:rPr>
              <w:t xml:space="preserve">Annex – Assessment of Previous Convictions </w:t>
            </w:r>
          </w:p>
          <w:p w:rsidR="00AF4A5B" w:rsidRPr="00EC3D68" w:rsidRDefault="00AF4A5B" w:rsidP="00AF4A5B">
            <w:pPr>
              <w:pStyle w:val="Default"/>
              <w:rPr>
                <w:rFonts w:asciiTheme="minorHAnsi" w:hAnsiTheme="minorHAnsi"/>
                <w:color w:val="1F4E79" w:themeColor="accent1" w:themeShade="80"/>
                <w:sz w:val="44"/>
              </w:rPr>
            </w:pPr>
          </w:p>
          <w:p w:rsidR="00AF4A5B" w:rsidRPr="00EC3D68" w:rsidRDefault="00AF4A5B" w:rsidP="00AF4A5B">
            <w:pPr>
              <w:pStyle w:val="Default"/>
              <w:rPr>
                <w:rFonts w:asciiTheme="minorHAnsi" w:hAnsiTheme="minorHAnsi"/>
                <w:color w:val="1F4E79" w:themeColor="accent1" w:themeShade="80"/>
              </w:rPr>
            </w:pPr>
            <w:r w:rsidRPr="00EC3D68">
              <w:rPr>
                <w:rFonts w:asciiTheme="minorHAnsi" w:hAnsiTheme="minorHAnsi"/>
                <w:color w:val="1F4E79" w:themeColor="accent1" w:themeShade="80"/>
              </w:rPr>
              <w:t xml:space="preserve">Legislation specifically identifies offences involving dishonesty, indecency or violence as a concern when assessing whether an individual is ‘fit and proper’ to hold a taxi or private hire vehicle licence. The following recommendations to licensing authorities on previous convictions reflect this. </w:t>
            </w:r>
          </w:p>
          <w:p w:rsidR="00AF4A5B" w:rsidRPr="00EC3D68" w:rsidRDefault="00AF4A5B" w:rsidP="00AF4A5B">
            <w:pPr>
              <w:pStyle w:val="Default"/>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rPr>
            </w:pPr>
            <w:r w:rsidRPr="00EC3D68">
              <w:rPr>
                <w:rFonts w:asciiTheme="minorHAnsi" w:hAnsiTheme="minorHAnsi"/>
                <w:b/>
                <w:bCs/>
                <w:color w:val="1F4E79" w:themeColor="accent1" w:themeShade="80"/>
              </w:rPr>
              <w:t xml:space="preserve">Authorities must consider each case on its own merits, and applicants/licensees are entitled to a fair and impartial consideration of their application. </w:t>
            </w:r>
            <w:r w:rsidRPr="00EC3D68">
              <w:rPr>
                <w:rFonts w:asciiTheme="minorHAnsi" w:hAnsiTheme="minorHAnsi"/>
                <w:color w:val="1F4E79" w:themeColor="accent1" w:themeShade="80"/>
              </w:rPr>
              <w:t xml:space="preserve">Where a period is given below, it should be taken to be a minimum in considering whether a licence should be granted or renewed in most cases. The Department’s view is that this places passenger safety as the priority while enabling past offenders to sufficiently evidence that they have been successfully rehabilitated so that they might obtain or retain a licence. </w:t>
            </w:r>
          </w:p>
          <w:p w:rsidR="00AF4A5B" w:rsidRPr="00EC3D68" w:rsidRDefault="00AF4A5B" w:rsidP="00AF4A5B">
            <w:pPr>
              <w:pStyle w:val="Default"/>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Crimes resulting in death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or licensee has been convicted of a crime which resulted in the death of another person or was intended to cause the death or serious injury of another person they will not be licensed. </w:t>
            </w:r>
          </w:p>
          <w:p w:rsidR="00AF4A5B" w:rsidRPr="00EC3D68" w:rsidRDefault="00AF4A5B" w:rsidP="00AF4A5B">
            <w:pPr>
              <w:pStyle w:val="Default"/>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Exploitation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abuse, exploitation, grooming, psychological, emotional or financial abuse, but this is not an exhaustive list.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Offences involving violence against the person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 conviction for an offence of violence against the person, or connected with any offence of violence, a licence will not be granted until at least 10 years have elapsed since the completion of any sentence imposed.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Possession of a weapon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 conviction for possession of a weapon or any other weapon related offence, a licence will not be granted until at least seven years have elapsed since the completion of any sentence imposed.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Sexual offences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 conviction for any offence involving or connected with illegal sexual activity, a licence will not be granted.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In addition to the above, the licensing authority will not grant a licence to any applicant who is currently on the Sex Offenders Register or on any barred list.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Dishonesty </w:t>
            </w:r>
          </w:p>
          <w:p w:rsidR="00AF4A5B" w:rsidRPr="00EC3D68" w:rsidRDefault="00AF4A5B" w:rsidP="00AF4A5B">
            <w:pPr>
              <w:ind w:left="720"/>
              <w:contextualSpacing/>
              <w:rPr>
                <w:color w:val="1F4E79" w:themeColor="accent1" w:themeShade="80"/>
                <w:sz w:val="24"/>
                <w:szCs w:val="24"/>
              </w:rPr>
            </w:pPr>
            <w:r w:rsidRPr="00EC3D68">
              <w:rPr>
                <w:color w:val="1F4E79" w:themeColor="accent1" w:themeShade="80"/>
                <w:sz w:val="24"/>
                <w:szCs w:val="24"/>
              </w:rPr>
              <w:t>Where an applicant has a conviction for any offence where dishonesty is an element of the offence, a licence will not be granted until at least seven years have elapsed since the completion of any sentence imposed.</w:t>
            </w:r>
          </w:p>
          <w:p w:rsidR="00AF4A5B" w:rsidRDefault="00AF4A5B" w:rsidP="00AF4A5B">
            <w:pPr>
              <w:ind w:left="720"/>
              <w:contextualSpacing/>
              <w:rPr>
                <w:color w:val="1F4E79" w:themeColor="accent1" w:themeShade="80"/>
                <w:sz w:val="24"/>
                <w:szCs w:val="24"/>
              </w:rPr>
            </w:pPr>
          </w:p>
          <w:p w:rsidR="00F263CB" w:rsidRDefault="00F263CB" w:rsidP="00AF4A5B">
            <w:pPr>
              <w:ind w:left="720"/>
              <w:contextualSpacing/>
              <w:rPr>
                <w:color w:val="1F4E79" w:themeColor="accent1" w:themeShade="80"/>
                <w:sz w:val="24"/>
                <w:szCs w:val="24"/>
              </w:rPr>
            </w:pPr>
          </w:p>
          <w:p w:rsidR="00F263CB" w:rsidRDefault="00F263CB" w:rsidP="00AF4A5B">
            <w:pPr>
              <w:ind w:left="720"/>
              <w:contextualSpacing/>
              <w:rPr>
                <w:color w:val="1F4E79" w:themeColor="accent1" w:themeShade="80"/>
                <w:sz w:val="24"/>
                <w:szCs w:val="24"/>
              </w:rPr>
            </w:pPr>
          </w:p>
          <w:p w:rsidR="00F263CB" w:rsidRPr="00EC3D68" w:rsidRDefault="00F263CB" w:rsidP="00AF4A5B">
            <w:pPr>
              <w:ind w:left="720"/>
              <w:contextualSpacing/>
              <w:rPr>
                <w:color w:val="1F4E79" w:themeColor="accent1" w:themeShade="80"/>
                <w:sz w:val="24"/>
                <w:szCs w:val="24"/>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Drugs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any conviction for, or related to, the supply of drugs, or possession with intent to supply or connected with possession with intent to supply, a licence will not be granted until at least 10 years have elapsed since the completion of any sentence imposed.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 conviction for possession of drugs, or related to the possession of drugs, a licence will not be granted until at least five years have elapsed since the completion of any sentence imposed. In these circumstances, any applicant may also have to undergo drugs testing for a period at their own expense to demonstrate that they are not using controlled drugs.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Discrimination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 conviction involving or connected with discrimination in any form, a licence will not be granted until at least seven years have elapsed since the completion of any sentence imposed.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Motoring convictions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Hackney carriage and private hire drivers are professional drivers charged with the responsibility of carrying the public. It is accepted that offences can be committed unintentionally, and a single occurrence of a minor traffic offence would not prohibit the granting of a licence. However, applicants with multiple motoring convictions may indicate that an applicant does not exhibit the behaviours of a safe road user and one that is suitable to drive professionally. </w:t>
            </w:r>
          </w:p>
          <w:p w:rsidR="00C35495" w:rsidRPr="00EC3D68" w:rsidRDefault="00C35495" w:rsidP="00AF4A5B">
            <w:pPr>
              <w:pStyle w:val="Default"/>
              <w:ind w:left="720"/>
              <w:rPr>
                <w:rFonts w:asciiTheme="minorHAnsi" w:hAnsiTheme="minorHAnsi"/>
                <w:color w:val="1F4E79" w:themeColor="accent1" w:themeShade="80"/>
              </w:rPr>
            </w:pP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Any motoring conviction while a licensed driver demonstrates that the licensee may not take their professional responsibilities seriously. However, it is accepted that offences can be committed unintentionally, and a single occurrence of a minor traffic offence may not necessitate the revocation of a taxi or private hire vehicle driver licence providing the authority considers that the licensee remains a fit and proper person to retain a licence.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Drink driving/driving under the influence of drugs </w:t>
            </w:r>
          </w:p>
          <w:p w:rsidR="00AF4A5B" w:rsidRPr="00EC3D68" w:rsidRDefault="00AF4A5B" w:rsidP="00AF4A5B">
            <w:pPr>
              <w:pStyle w:val="Default"/>
              <w:ind w:left="720"/>
              <w:rPr>
                <w:rFonts w:asciiTheme="minorHAnsi" w:hAnsiTheme="minorHAnsi"/>
                <w:color w:val="1F4E79" w:themeColor="accent1" w:themeShade="80"/>
              </w:rPr>
            </w:pPr>
            <w:r w:rsidRPr="00EC3D68">
              <w:rPr>
                <w:rFonts w:asciiTheme="minorHAnsi" w:hAnsiTheme="minorHAnsi"/>
                <w:color w:val="1F4E79" w:themeColor="accent1" w:themeShade="80"/>
              </w:rPr>
              <w:t xml:space="preserve">Where an applicant has a conviction for drink driving or driving under the influence of drugs, a licence will not be granted until at least seven years have elapsed since the completion of any sentence or driving ban imposed. In the case of driving under the influence of drugs, any applicant may also have to undergo drugs testing at their own expense to demonstrate that they are not using controlled drugs. </w:t>
            </w:r>
          </w:p>
          <w:p w:rsidR="00AF4A5B" w:rsidRPr="00EC3D68" w:rsidRDefault="00AF4A5B" w:rsidP="00AF4A5B">
            <w:pPr>
              <w:pStyle w:val="Default"/>
              <w:ind w:left="720"/>
              <w:rPr>
                <w:rFonts w:asciiTheme="minorHAnsi" w:hAnsiTheme="minorHAnsi"/>
                <w:color w:val="1F4E79" w:themeColor="accent1" w:themeShade="80"/>
              </w:rPr>
            </w:pPr>
          </w:p>
          <w:p w:rsidR="00AF4A5B" w:rsidRPr="00EC3D68" w:rsidRDefault="00AF4A5B" w:rsidP="00AF4A5B">
            <w:pPr>
              <w:pStyle w:val="Default"/>
              <w:rPr>
                <w:rFonts w:asciiTheme="minorHAnsi" w:hAnsiTheme="minorHAnsi"/>
                <w:color w:val="1F4E79" w:themeColor="accent1" w:themeShade="80"/>
                <w:u w:val="single"/>
              </w:rPr>
            </w:pPr>
            <w:r w:rsidRPr="00EC3D68">
              <w:rPr>
                <w:rFonts w:asciiTheme="minorHAnsi" w:hAnsiTheme="minorHAnsi"/>
                <w:color w:val="1F4E79" w:themeColor="accent1" w:themeShade="80"/>
                <w:u w:val="single"/>
              </w:rPr>
              <w:t xml:space="preserve">Using a hand-held device whilst driving </w:t>
            </w:r>
          </w:p>
          <w:p w:rsidR="00AF4A5B" w:rsidRPr="00C35495" w:rsidRDefault="00AF4A5B" w:rsidP="00AF4A5B">
            <w:pPr>
              <w:ind w:left="720"/>
              <w:contextualSpacing/>
              <w:rPr>
                <w:rFonts w:cs="Arial"/>
                <w:sz w:val="24"/>
                <w:szCs w:val="24"/>
                <w:u w:val="single"/>
              </w:rPr>
            </w:pPr>
            <w:r w:rsidRPr="00EC3D68">
              <w:rPr>
                <w:color w:val="1F4E79" w:themeColor="accent1" w:themeShade="80"/>
                <w:sz w:val="24"/>
                <w:szCs w:val="24"/>
              </w:rPr>
              <w:t>Where an applicant has a conviction for using a held</w:t>
            </w:r>
            <w:r w:rsidRPr="00EC3D68">
              <w:rPr>
                <w:rFonts w:cs="Cambria Math"/>
                <w:color w:val="1F4E79" w:themeColor="accent1" w:themeShade="80"/>
                <w:sz w:val="24"/>
                <w:szCs w:val="24"/>
              </w:rPr>
              <w:t>‐</w:t>
            </w:r>
            <w:r w:rsidRPr="00EC3D68">
              <w:rPr>
                <w:color w:val="1F4E79" w:themeColor="accent1" w:themeShade="80"/>
                <w:sz w:val="24"/>
                <w:szCs w:val="24"/>
              </w:rPr>
              <w:t>hand mobile telephone or a hand</w:t>
            </w:r>
            <w:r w:rsidRPr="00EC3D68">
              <w:rPr>
                <w:rFonts w:cs="Cambria Math"/>
                <w:color w:val="1F4E79" w:themeColor="accent1" w:themeShade="80"/>
                <w:sz w:val="24"/>
                <w:szCs w:val="24"/>
              </w:rPr>
              <w:t>‐</w:t>
            </w:r>
            <w:r w:rsidRPr="00EC3D68">
              <w:rPr>
                <w:color w:val="1F4E79" w:themeColor="accent1" w:themeShade="80"/>
                <w:sz w:val="24"/>
                <w:szCs w:val="24"/>
              </w:rPr>
              <w:t>held device whilst driving, a licence will not be granted until at least five years have elapsed since the conviction or completion of any sentence or driving ban imposed, whichever is the later.</w:t>
            </w:r>
          </w:p>
          <w:p w:rsidR="00AF4A5B" w:rsidRDefault="00AF4A5B" w:rsidP="00AF4A5B">
            <w:pPr>
              <w:rPr>
                <w:rFonts w:ascii="Arial" w:hAnsi="Arial" w:cs="Arial"/>
                <w:iCs/>
                <w:color w:val="000000"/>
                <w:sz w:val="24"/>
                <w:szCs w:val="20"/>
              </w:rPr>
            </w:pPr>
          </w:p>
        </w:tc>
      </w:tr>
    </w:tbl>
    <w:p w:rsidR="00F263CB" w:rsidRDefault="00F263CB" w:rsidP="00032D08"/>
    <w:p w:rsidR="00032D08" w:rsidRDefault="00A828D4" w:rsidP="00032D08">
      <w:pPr>
        <w:rPr>
          <w:rFonts w:ascii="Arial" w:hAnsi="Arial" w:cs="Arial"/>
          <w:iCs/>
          <w:color w:val="000000"/>
          <w:sz w:val="20"/>
          <w:szCs w:val="20"/>
        </w:rPr>
      </w:pPr>
      <w:hyperlink r:id="rId8" w:history="1">
        <w:r w:rsidR="00032D08" w:rsidRPr="00AF4A5B">
          <w:rPr>
            <w:rStyle w:val="Hyperlink"/>
            <w:rFonts w:ascii="Arial" w:hAnsi="Arial" w:cs="Arial"/>
            <w:iCs/>
            <w:sz w:val="20"/>
            <w:szCs w:val="20"/>
          </w:rPr>
          <w:t>https://assets.publishing.service.gov.uk/government/uploads/system/uploads/attachment_data/file/928583/statutory-taxi-and-private-hire-vehicle-standards-english.pdf</w:t>
        </w:r>
      </w:hyperlink>
      <w:r w:rsidR="00032D08" w:rsidRPr="00AF4A5B">
        <w:rPr>
          <w:rFonts w:ascii="Arial" w:hAnsi="Arial" w:cs="Arial"/>
          <w:iCs/>
          <w:color w:val="000000"/>
          <w:sz w:val="20"/>
          <w:szCs w:val="20"/>
        </w:rPr>
        <w:t xml:space="preserve"> </w:t>
      </w:r>
    </w:p>
    <w:p w:rsidR="00AF4A5B" w:rsidRDefault="00AF4A5B" w:rsidP="00AF4A5B">
      <w:pPr>
        <w:rPr>
          <w:rFonts w:ascii="Arial" w:hAnsi="Arial" w:cs="Arial"/>
          <w:iCs/>
          <w:color w:val="000000"/>
          <w:sz w:val="24"/>
          <w:szCs w:val="20"/>
        </w:rPr>
      </w:pPr>
    </w:p>
    <w:p w:rsidR="000F7035" w:rsidRPr="000F7035" w:rsidRDefault="000F7035" w:rsidP="000F7035">
      <w:pPr>
        <w:ind w:left="1080"/>
        <w:rPr>
          <w:rFonts w:ascii="Arial" w:hAnsi="Arial" w:cs="Arial"/>
          <w:color w:val="1F4E79"/>
          <w:sz w:val="28"/>
        </w:rPr>
      </w:pPr>
      <w:r w:rsidRPr="000F7035">
        <w:rPr>
          <w:rFonts w:ascii="Arial" w:hAnsi="Arial" w:cs="Arial"/>
          <w:iCs/>
          <w:color w:val="000000"/>
          <w:sz w:val="24"/>
          <w:szCs w:val="20"/>
        </w:rPr>
        <w:t xml:space="preserve"> </w:t>
      </w:r>
    </w:p>
    <w:p w:rsidR="00AF4A5B" w:rsidRDefault="00AF4A5B">
      <w:pPr>
        <w:rPr>
          <w:rFonts w:ascii="Arial" w:hAnsi="Arial" w:cs="Arial"/>
          <w:color w:val="000000"/>
          <w:sz w:val="36"/>
          <w:szCs w:val="36"/>
        </w:rPr>
      </w:pPr>
    </w:p>
    <w:sectPr w:rsidR="00AF4A5B" w:rsidSect="000F7035">
      <w:pgSz w:w="11906" w:h="16838"/>
      <w:pgMar w:top="851" w:right="1133"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35" w:rsidRDefault="000F7035" w:rsidP="000F7035">
      <w:pPr>
        <w:spacing w:after="0" w:line="240" w:lineRule="auto"/>
      </w:pPr>
      <w:r>
        <w:separator/>
      </w:r>
    </w:p>
  </w:endnote>
  <w:endnote w:type="continuationSeparator" w:id="0">
    <w:p w:rsidR="000F7035" w:rsidRDefault="000F7035" w:rsidP="000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35" w:rsidRDefault="000F7035" w:rsidP="000F7035">
      <w:pPr>
        <w:spacing w:after="0" w:line="240" w:lineRule="auto"/>
      </w:pPr>
      <w:r>
        <w:separator/>
      </w:r>
    </w:p>
  </w:footnote>
  <w:footnote w:type="continuationSeparator" w:id="0">
    <w:p w:rsidR="000F7035" w:rsidRDefault="000F7035" w:rsidP="000F7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99"/>
    <w:multiLevelType w:val="hybridMultilevel"/>
    <w:tmpl w:val="608C4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590CB2"/>
    <w:multiLevelType w:val="hybridMultilevel"/>
    <w:tmpl w:val="6A6E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3555F"/>
    <w:multiLevelType w:val="hybridMultilevel"/>
    <w:tmpl w:val="3604AE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A593971"/>
    <w:multiLevelType w:val="hybridMultilevel"/>
    <w:tmpl w:val="A5260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83600B"/>
    <w:multiLevelType w:val="hybridMultilevel"/>
    <w:tmpl w:val="86FC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B30B0"/>
    <w:multiLevelType w:val="hybridMultilevel"/>
    <w:tmpl w:val="012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C643F"/>
    <w:multiLevelType w:val="hybridMultilevel"/>
    <w:tmpl w:val="FC0A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35"/>
    <w:rsid w:val="00032D08"/>
    <w:rsid w:val="000F7035"/>
    <w:rsid w:val="00187FB8"/>
    <w:rsid w:val="001C4B25"/>
    <w:rsid w:val="001F024E"/>
    <w:rsid w:val="003561C7"/>
    <w:rsid w:val="00362333"/>
    <w:rsid w:val="0073398D"/>
    <w:rsid w:val="00875F64"/>
    <w:rsid w:val="00A666EE"/>
    <w:rsid w:val="00A828D4"/>
    <w:rsid w:val="00AF4A5B"/>
    <w:rsid w:val="00B0753D"/>
    <w:rsid w:val="00B50AC3"/>
    <w:rsid w:val="00C35495"/>
    <w:rsid w:val="00EC3D68"/>
    <w:rsid w:val="00F2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8D49"/>
  <w15:chartTrackingRefBased/>
  <w15:docId w15:val="{06A72E33-84FC-46B1-947D-E66E818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35"/>
  </w:style>
  <w:style w:type="paragraph" w:styleId="Footer">
    <w:name w:val="footer"/>
    <w:basedOn w:val="Normal"/>
    <w:link w:val="FooterChar"/>
    <w:uiPriority w:val="99"/>
    <w:unhideWhenUsed/>
    <w:rsid w:val="000F7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35"/>
  </w:style>
  <w:style w:type="character" w:styleId="Hyperlink">
    <w:name w:val="Hyperlink"/>
    <w:basedOn w:val="DefaultParagraphFont"/>
    <w:uiPriority w:val="99"/>
    <w:unhideWhenUsed/>
    <w:rsid w:val="000F7035"/>
    <w:rPr>
      <w:color w:val="0563C1"/>
      <w:u w:val="single"/>
    </w:rPr>
  </w:style>
  <w:style w:type="paragraph" w:styleId="ListParagraph">
    <w:name w:val="List Paragraph"/>
    <w:basedOn w:val="Normal"/>
    <w:uiPriority w:val="34"/>
    <w:qFormat/>
    <w:rsid w:val="000F7035"/>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7035"/>
    <w:rPr>
      <w:color w:val="954F72" w:themeColor="followedHyperlink"/>
      <w:u w:val="single"/>
    </w:rPr>
  </w:style>
  <w:style w:type="table" w:styleId="TableGrid">
    <w:name w:val="Table Grid"/>
    <w:basedOn w:val="TableNormal"/>
    <w:uiPriority w:val="39"/>
    <w:rsid w:val="000F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A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28583/statutory-taxi-and-private-hire-vehicle-standards-english.pdf" TargetMode="External"/><Relationship Id="rId3" Type="http://schemas.openxmlformats.org/officeDocument/2006/relationships/settings" Target="settings.xml"/><Relationship Id="rId7" Type="http://schemas.openxmlformats.org/officeDocument/2006/relationships/hyperlink" Target="mailto:licensing@ash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5</cp:revision>
  <dcterms:created xsi:type="dcterms:W3CDTF">2022-09-22T12:40:00Z</dcterms:created>
  <dcterms:modified xsi:type="dcterms:W3CDTF">2022-09-22T14:09:00Z</dcterms:modified>
</cp:coreProperties>
</file>