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0C95A" w14:textId="77777777" w:rsidR="00B849B6" w:rsidRDefault="00771DEC" w:rsidP="00145C10">
      <w:pPr>
        <w:pStyle w:val="Title"/>
        <w:spacing w:after="240"/>
      </w:pPr>
      <w:r>
        <w:t>ASHFORD BOROUGH COUNCIL</w:t>
      </w:r>
    </w:p>
    <w:p w14:paraId="54A987AB" w14:textId="7C76C21F" w:rsidR="003A55B6" w:rsidRPr="003A55B6" w:rsidRDefault="003A55B6" w:rsidP="003A55B6">
      <w:pPr>
        <w:spacing w:before="360" w:after="360"/>
        <w:outlineLvl w:val="0"/>
        <w:rPr>
          <w:rFonts w:ascii="Open Sans" w:hAnsi="Open Sans" w:cs="Open Sans"/>
          <w:b/>
          <w:bCs/>
          <w:color w:val="333333"/>
          <w:kern w:val="36"/>
          <w:sz w:val="28"/>
          <w:szCs w:val="28"/>
          <w:lang w:eastAsia="en-GB"/>
        </w:rPr>
      </w:pPr>
      <w:r w:rsidRPr="003A55B6">
        <w:rPr>
          <w:rFonts w:ascii="Open Sans" w:hAnsi="Open Sans" w:cs="Open Sans"/>
          <w:b/>
          <w:bCs/>
          <w:color w:val="333333"/>
          <w:kern w:val="36"/>
          <w:sz w:val="28"/>
          <w:szCs w:val="28"/>
          <w:lang w:eastAsia="en-GB"/>
        </w:rPr>
        <w:t>Notice of public rights - Notice of conclusion of audit of accounts year ended 31</w:t>
      </w:r>
      <w:r w:rsidR="00797703">
        <w:rPr>
          <w:rFonts w:ascii="Open Sans" w:hAnsi="Open Sans" w:cs="Open Sans"/>
          <w:b/>
          <w:bCs/>
          <w:color w:val="333333"/>
          <w:kern w:val="36"/>
          <w:sz w:val="28"/>
          <w:szCs w:val="28"/>
          <w:lang w:eastAsia="en-GB"/>
        </w:rPr>
        <w:t>st</w:t>
      </w:r>
      <w:r w:rsidRPr="003A55B6">
        <w:rPr>
          <w:rFonts w:ascii="Open Sans" w:hAnsi="Open Sans" w:cs="Open Sans"/>
          <w:b/>
          <w:bCs/>
          <w:color w:val="333333"/>
          <w:kern w:val="36"/>
          <w:sz w:val="28"/>
          <w:szCs w:val="28"/>
          <w:lang w:eastAsia="en-GB"/>
        </w:rPr>
        <w:t xml:space="preserve"> March 2022</w:t>
      </w:r>
    </w:p>
    <w:p w14:paraId="06C67C46" w14:textId="77777777" w:rsidR="003A55B6" w:rsidRPr="003A55B6" w:rsidRDefault="003A55B6" w:rsidP="001530C8">
      <w:pPr>
        <w:pStyle w:val="NormalWeb"/>
        <w:spacing w:before="0" w:beforeAutospacing="0" w:after="0" w:afterAutospacing="0"/>
        <w:rPr>
          <w:rFonts w:ascii="Open Sans" w:hAnsi="Open Sans" w:cs="Open Sans"/>
          <w:color w:val="333333"/>
          <w:sz w:val="22"/>
          <w:szCs w:val="22"/>
        </w:rPr>
      </w:pPr>
      <w:r w:rsidRPr="003A55B6">
        <w:rPr>
          <w:rStyle w:val="Strong"/>
          <w:rFonts w:ascii="Open Sans" w:hAnsi="Open Sans" w:cs="Open Sans"/>
          <w:color w:val="333333"/>
          <w:sz w:val="22"/>
          <w:szCs w:val="22"/>
        </w:rPr>
        <w:t>The Accounts and Audit Regulations 2015</w:t>
      </w:r>
    </w:p>
    <w:p w14:paraId="079A320B" w14:textId="77777777" w:rsidR="003A55B6" w:rsidRDefault="003A55B6" w:rsidP="001530C8">
      <w:pPr>
        <w:pStyle w:val="NormalWeb"/>
        <w:spacing w:before="0" w:beforeAutospacing="0" w:after="0" w:afterAutospacing="0"/>
        <w:rPr>
          <w:rStyle w:val="Strong"/>
          <w:rFonts w:ascii="Open Sans" w:hAnsi="Open Sans" w:cs="Open Sans"/>
          <w:color w:val="333333"/>
          <w:sz w:val="22"/>
          <w:szCs w:val="22"/>
        </w:rPr>
      </w:pPr>
      <w:r w:rsidRPr="003A55B6">
        <w:rPr>
          <w:rStyle w:val="Strong"/>
          <w:rFonts w:ascii="Open Sans" w:hAnsi="Open Sans" w:cs="Open Sans"/>
          <w:color w:val="333333"/>
          <w:sz w:val="22"/>
          <w:szCs w:val="22"/>
        </w:rPr>
        <w:t>Local Audit and Accountability Act 2014</w:t>
      </w:r>
    </w:p>
    <w:p w14:paraId="417E94B5" w14:textId="77777777" w:rsidR="001530C8" w:rsidRPr="003A55B6" w:rsidRDefault="001530C8" w:rsidP="001530C8">
      <w:pPr>
        <w:pStyle w:val="NormalWeb"/>
        <w:spacing w:before="0" w:beforeAutospacing="0" w:after="0" w:afterAutospacing="0"/>
        <w:rPr>
          <w:rFonts w:ascii="Open Sans" w:hAnsi="Open Sans" w:cs="Open Sans"/>
          <w:color w:val="333333"/>
          <w:sz w:val="22"/>
          <w:szCs w:val="22"/>
        </w:rPr>
      </w:pPr>
    </w:p>
    <w:p w14:paraId="301BACE3" w14:textId="76C27C0D" w:rsidR="001530C8" w:rsidRDefault="001530C8" w:rsidP="001530C8">
      <w:pPr>
        <w:spacing w:after="240"/>
        <w:outlineLvl w:val="0"/>
      </w:pPr>
      <w:r w:rsidRPr="001530C8">
        <w:t>PUBLIC NOTICE IS HEREBY GIVEN that under Regulation 16 (1) of the Accounts and Audit (England) Regulations 2015 that Grant Thornton UK LLP has completed the audit of the above accounts for the year ended 31 March 202</w:t>
      </w:r>
      <w:r w:rsidR="00077BF7">
        <w:t>2</w:t>
      </w:r>
      <w:r w:rsidRPr="001530C8">
        <w:t>.  </w:t>
      </w:r>
    </w:p>
    <w:p w14:paraId="30C43EBB" w14:textId="77777777" w:rsidR="001530C8" w:rsidRPr="001530C8" w:rsidRDefault="001530C8" w:rsidP="001530C8">
      <w:pPr>
        <w:spacing w:after="240"/>
        <w:outlineLvl w:val="0"/>
      </w:pPr>
      <w:r w:rsidRPr="001530C8">
        <w:t>In accordance with Section 25 of the 2014 Act, any local government elector for the area may inspect and make copies of:</w:t>
      </w:r>
    </w:p>
    <w:p w14:paraId="73A76399" w14:textId="77777777" w:rsidR="001530C8" w:rsidRPr="001530C8" w:rsidRDefault="001530C8" w:rsidP="001530C8">
      <w:pPr>
        <w:spacing w:after="240"/>
        <w:outlineLvl w:val="0"/>
      </w:pPr>
      <w:r w:rsidRPr="001530C8">
        <w:t xml:space="preserve">a)  the Statement of Accounts prepared by the </w:t>
      </w:r>
      <w:proofErr w:type="gramStart"/>
      <w:r w:rsidRPr="001530C8">
        <w:t>Authority;</w:t>
      </w:r>
      <w:proofErr w:type="gramEnd"/>
    </w:p>
    <w:p w14:paraId="77A4D259" w14:textId="77777777" w:rsidR="001530C8" w:rsidRPr="001530C8" w:rsidRDefault="001530C8" w:rsidP="001530C8">
      <w:pPr>
        <w:spacing w:after="240"/>
        <w:outlineLvl w:val="0"/>
      </w:pPr>
      <w:r w:rsidRPr="001530C8">
        <w:t xml:space="preserve">b)  the local auditor’s certificate that the audit of the Authority’s accounts including that statement has been </w:t>
      </w:r>
      <w:proofErr w:type="gramStart"/>
      <w:r w:rsidRPr="001530C8">
        <w:t>completed;</w:t>
      </w:r>
      <w:proofErr w:type="gramEnd"/>
    </w:p>
    <w:p w14:paraId="0926A496" w14:textId="77777777" w:rsidR="001530C8" w:rsidRPr="001530C8" w:rsidRDefault="001530C8" w:rsidP="001530C8">
      <w:pPr>
        <w:spacing w:after="240"/>
        <w:outlineLvl w:val="0"/>
      </w:pPr>
      <w:r w:rsidRPr="001530C8">
        <w:t>c)  the local auditor’s opinion on the statement of accounts </w:t>
      </w:r>
    </w:p>
    <w:p w14:paraId="2A84B289" w14:textId="77777777" w:rsidR="003A55B6" w:rsidRDefault="001530C8" w:rsidP="001530C8">
      <w:pPr>
        <w:spacing w:after="240"/>
        <w:outlineLvl w:val="0"/>
      </w:pPr>
      <w:r w:rsidRPr="001530C8">
        <w:t xml:space="preserve">The Statement of Accounts is available for inspection by any local government elector for the area at </w:t>
      </w:r>
      <w:r>
        <w:t>Civic Centre</w:t>
      </w:r>
      <w:r w:rsidRPr="001530C8">
        <w:t xml:space="preserve">, </w:t>
      </w:r>
      <w:r>
        <w:t>Tannery Lane, Ashford, Kent TN23 1PL</w:t>
      </w:r>
      <w:r w:rsidRPr="001530C8">
        <w:t xml:space="preserve">, by prior arrangement with </w:t>
      </w:r>
      <w:r w:rsidR="00183A76">
        <w:t>the Deputy Chief Executive</w:t>
      </w:r>
      <w:r w:rsidRPr="001530C8">
        <w:t>. The accounts can also be found at</w:t>
      </w:r>
    </w:p>
    <w:p w14:paraId="3878656C" w14:textId="15B41E37" w:rsidR="005F3649" w:rsidRDefault="005F3649" w:rsidP="001530C8">
      <w:pPr>
        <w:spacing w:after="240"/>
        <w:outlineLvl w:val="0"/>
      </w:pPr>
      <w:hyperlink r:id="rId6" w:history="1">
        <w:r w:rsidRPr="00715F4D">
          <w:rPr>
            <w:rStyle w:val="Hyperlink"/>
          </w:rPr>
          <w:t>https://www.ashford.gov.uk/media/mcth20rm/statement-of-accounts-2021-22.pdf</w:t>
        </w:r>
      </w:hyperlink>
    </w:p>
    <w:p w14:paraId="3FC1F368" w14:textId="77777777" w:rsidR="004B6003" w:rsidRPr="001530C8" w:rsidRDefault="004B6003" w:rsidP="00CB58F5">
      <w:pPr>
        <w:spacing w:after="240"/>
        <w:jc w:val="both"/>
      </w:pPr>
      <w:r w:rsidRPr="001530C8">
        <w:t>A guide to your right</w:t>
      </w:r>
      <w:r w:rsidR="003927F3" w:rsidRPr="001530C8">
        <w:t>s</w:t>
      </w:r>
      <w:r w:rsidRPr="001530C8">
        <w:t xml:space="preserve"> can be found at </w:t>
      </w:r>
      <w:hyperlink r:id="rId7" w:history="1">
        <w:r w:rsidR="00BC0380" w:rsidRPr="001530C8">
          <w:rPr>
            <w:rStyle w:val="Hyperlink"/>
          </w:rPr>
          <w:t>https://www.nao.org.uk/code-audit-practice/council-accounts-a-guide-to-your-rights/</w:t>
        </w:r>
      </w:hyperlink>
    </w:p>
    <w:p w14:paraId="0EA3BB1F" w14:textId="77777777" w:rsidR="00EB3AFF" w:rsidRDefault="00EB3AFF">
      <w:pPr>
        <w:jc w:val="both"/>
        <w:rPr>
          <w:rFonts w:ascii="Arial" w:hAnsi="Arial" w:cs="Arial"/>
        </w:rPr>
      </w:pPr>
    </w:p>
    <w:p w14:paraId="3A4E3BAD" w14:textId="77777777" w:rsidR="00EB3AFF" w:rsidRDefault="00EB3AFF">
      <w:pPr>
        <w:jc w:val="both"/>
        <w:rPr>
          <w:rFonts w:ascii="Arial" w:hAnsi="Arial" w:cs="Arial"/>
        </w:rPr>
      </w:pPr>
      <w:r>
        <w:rPr>
          <w:rFonts w:ascii="Arial" w:hAnsi="Arial" w:cs="Arial"/>
        </w:rPr>
        <w:t>Mr B Lockwood</w:t>
      </w:r>
    </w:p>
    <w:p w14:paraId="66542427" w14:textId="77777777" w:rsidR="00EB3AFF" w:rsidRDefault="00EB3AFF">
      <w:pPr>
        <w:jc w:val="both"/>
        <w:rPr>
          <w:rFonts w:ascii="Arial" w:hAnsi="Arial" w:cs="Arial"/>
        </w:rPr>
      </w:pPr>
      <w:r>
        <w:rPr>
          <w:rFonts w:ascii="Arial" w:hAnsi="Arial" w:cs="Arial"/>
        </w:rPr>
        <w:t>D</w:t>
      </w:r>
      <w:r w:rsidR="00183A76">
        <w:rPr>
          <w:rFonts w:ascii="Arial" w:hAnsi="Arial" w:cs="Arial"/>
        </w:rPr>
        <w:t>eputy Chief Executive</w:t>
      </w:r>
    </w:p>
    <w:p w14:paraId="44FBD0DF" w14:textId="77777777" w:rsidR="00EB3AFF" w:rsidRDefault="00EB3AFF">
      <w:pPr>
        <w:jc w:val="both"/>
        <w:rPr>
          <w:rFonts w:ascii="Arial" w:hAnsi="Arial" w:cs="Arial"/>
        </w:rPr>
      </w:pPr>
      <w:r>
        <w:rPr>
          <w:rFonts w:ascii="Arial" w:hAnsi="Arial" w:cs="Arial"/>
        </w:rPr>
        <w:t>Civic Centre</w:t>
      </w:r>
    </w:p>
    <w:p w14:paraId="0B88D9A6" w14:textId="77777777" w:rsidR="00EB3AFF" w:rsidRDefault="00EB3AFF">
      <w:pPr>
        <w:jc w:val="both"/>
        <w:rPr>
          <w:rFonts w:ascii="Arial" w:hAnsi="Arial" w:cs="Arial"/>
        </w:rPr>
      </w:pPr>
      <w:r>
        <w:rPr>
          <w:rFonts w:ascii="Arial" w:hAnsi="Arial" w:cs="Arial"/>
        </w:rPr>
        <w:t>Tannery Lane</w:t>
      </w:r>
    </w:p>
    <w:p w14:paraId="1C127898" w14:textId="77777777" w:rsidR="00EB3AFF" w:rsidRDefault="00EB3AFF">
      <w:pPr>
        <w:jc w:val="both"/>
        <w:rPr>
          <w:rFonts w:ascii="Arial" w:hAnsi="Arial" w:cs="Arial"/>
        </w:rPr>
      </w:pPr>
      <w:r>
        <w:rPr>
          <w:rFonts w:ascii="Arial" w:hAnsi="Arial" w:cs="Arial"/>
        </w:rPr>
        <w:t>Ashford</w:t>
      </w:r>
    </w:p>
    <w:p w14:paraId="0BA9170B" w14:textId="77777777" w:rsidR="00EB3AFF" w:rsidRDefault="00EB3AFF">
      <w:pPr>
        <w:jc w:val="both"/>
        <w:rPr>
          <w:rFonts w:ascii="Arial" w:hAnsi="Arial" w:cs="Arial"/>
        </w:rPr>
      </w:pPr>
      <w:r>
        <w:rPr>
          <w:rFonts w:ascii="Arial" w:hAnsi="Arial" w:cs="Arial"/>
        </w:rPr>
        <w:t>Kent</w:t>
      </w:r>
    </w:p>
    <w:p w14:paraId="70E5C0D5" w14:textId="77777777" w:rsidR="00EB3AFF" w:rsidRDefault="00EB3AFF">
      <w:pPr>
        <w:jc w:val="both"/>
        <w:rPr>
          <w:rFonts w:ascii="Arial" w:hAnsi="Arial" w:cs="Arial"/>
        </w:rPr>
      </w:pPr>
      <w:r>
        <w:rPr>
          <w:rFonts w:ascii="Arial" w:hAnsi="Arial" w:cs="Arial"/>
        </w:rPr>
        <w:t>TN23 1PL</w:t>
      </w:r>
    </w:p>
    <w:p w14:paraId="3923A24A" w14:textId="77777777" w:rsidR="00183A76" w:rsidRDefault="00183A76">
      <w:pPr>
        <w:jc w:val="both"/>
        <w:rPr>
          <w:rFonts w:ascii="Arial" w:hAnsi="Arial" w:cs="Arial"/>
        </w:rPr>
      </w:pPr>
    </w:p>
    <w:p w14:paraId="2715D4EA" w14:textId="77777777" w:rsidR="001530C8" w:rsidRDefault="001530C8" w:rsidP="001530C8">
      <w:pPr>
        <w:jc w:val="both"/>
        <w:rPr>
          <w:rFonts w:ascii="Arial" w:hAnsi="Arial" w:cs="Arial"/>
        </w:rPr>
      </w:pPr>
      <w:r>
        <w:rPr>
          <w:rFonts w:ascii="Arial" w:hAnsi="Arial" w:cs="Arial"/>
        </w:rPr>
        <w:t>Date</w:t>
      </w:r>
      <w:r w:rsidRPr="00CB58F5">
        <w:rPr>
          <w:rFonts w:ascii="Arial" w:hAnsi="Arial" w:cs="Arial"/>
        </w:rPr>
        <w:t xml:space="preserve">:  </w:t>
      </w:r>
      <w:r>
        <w:rPr>
          <w:rFonts w:ascii="Arial" w:hAnsi="Arial" w:cs="Arial"/>
        </w:rPr>
        <w:t>19 April 2024</w:t>
      </w:r>
    </w:p>
    <w:p w14:paraId="0B95DB4B" w14:textId="77777777" w:rsidR="00EB3AFF" w:rsidRPr="00CB58F5" w:rsidRDefault="00EB3AFF">
      <w:pPr>
        <w:jc w:val="both"/>
        <w:rPr>
          <w:rFonts w:ascii="Arial" w:hAnsi="Arial" w:cs="Arial"/>
        </w:rPr>
      </w:pPr>
    </w:p>
    <w:sectPr w:rsidR="00EB3AFF" w:rsidRPr="00CB58F5" w:rsidSect="00C5089A">
      <w:pgSz w:w="11906" w:h="16838"/>
      <w:pgMar w:top="1440" w:right="1416"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D63115"/>
    <w:multiLevelType w:val="hybridMultilevel"/>
    <w:tmpl w:val="4A8E9E58"/>
    <w:lvl w:ilvl="0" w:tplc="CEFC45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1399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46"/>
    <w:rsid w:val="000347F8"/>
    <w:rsid w:val="000704B9"/>
    <w:rsid w:val="00077BF7"/>
    <w:rsid w:val="00092BC8"/>
    <w:rsid w:val="000C3F83"/>
    <w:rsid w:val="00143646"/>
    <w:rsid w:val="00145C10"/>
    <w:rsid w:val="0015201C"/>
    <w:rsid w:val="001530C8"/>
    <w:rsid w:val="001768A5"/>
    <w:rsid w:val="00183A76"/>
    <w:rsid w:val="00225201"/>
    <w:rsid w:val="0023793E"/>
    <w:rsid w:val="002923A1"/>
    <w:rsid w:val="002B5390"/>
    <w:rsid w:val="002D023F"/>
    <w:rsid w:val="002E2E8B"/>
    <w:rsid w:val="002F6132"/>
    <w:rsid w:val="003927F3"/>
    <w:rsid w:val="00396F72"/>
    <w:rsid w:val="003A1737"/>
    <w:rsid w:val="003A55B6"/>
    <w:rsid w:val="003B3B4A"/>
    <w:rsid w:val="00417CF7"/>
    <w:rsid w:val="004718AD"/>
    <w:rsid w:val="004B6003"/>
    <w:rsid w:val="004C2DF4"/>
    <w:rsid w:val="005638BB"/>
    <w:rsid w:val="0057680F"/>
    <w:rsid w:val="00584B25"/>
    <w:rsid w:val="005F3649"/>
    <w:rsid w:val="00615767"/>
    <w:rsid w:val="00663899"/>
    <w:rsid w:val="00735F16"/>
    <w:rsid w:val="00756D77"/>
    <w:rsid w:val="007707F0"/>
    <w:rsid w:val="00771DEC"/>
    <w:rsid w:val="007846A9"/>
    <w:rsid w:val="00797703"/>
    <w:rsid w:val="007A0BD7"/>
    <w:rsid w:val="007B474F"/>
    <w:rsid w:val="007E54F4"/>
    <w:rsid w:val="00820CBA"/>
    <w:rsid w:val="00852AAF"/>
    <w:rsid w:val="008542A2"/>
    <w:rsid w:val="008707EC"/>
    <w:rsid w:val="0089276A"/>
    <w:rsid w:val="008F61CA"/>
    <w:rsid w:val="009941CE"/>
    <w:rsid w:val="009A6DD1"/>
    <w:rsid w:val="00A16E35"/>
    <w:rsid w:val="00A6184E"/>
    <w:rsid w:val="00A9720B"/>
    <w:rsid w:val="00AF6566"/>
    <w:rsid w:val="00B379BC"/>
    <w:rsid w:val="00B75141"/>
    <w:rsid w:val="00B849B6"/>
    <w:rsid w:val="00BB30E3"/>
    <w:rsid w:val="00BC0380"/>
    <w:rsid w:val="00C43C64"/>
    <w:rsid w:val="00C5089A"/>
    <w:rsid w:val="00C70E51"/>
    <w:rsid w:val="00CB58F5"/>
    <w:rsid w:val="00CF4832"/>
    <w:rsid w:val="00CF7450"/>
    <w:rsid w:val="00D15F95"/>
    <w:rsid w:val="00D47655"/>
    <w:rsid w:val="00DD2DF9"/>
    <w:rsid w:val="00E30C9F"/>
    <w:rsid w:val="00E37ADB"/>
    <w:rsid w:val="00E51544"/>
    <w:rsid w:val="00E84F3D"/>
    <w:rsid w:val="00E969CE"/>
    <w:rsid w:val="00EA197D"/>
    <w:rsid w:val="00EB302F"/>
    <w:rsid w:val="00EB3AFF"/>
    <w:rsid w:val="00EF453B"/>
    <w:rsid w:val="00F131F1"/>
    <w:rsid w:val="00F15BAA"/>
    <w:rsid w:val="00F30902"/>
    <w:rsid w:val="00F35D34"/>
    <w:rsid w:val="00F66E3F"/>
    <w:rsid w:val="00FC265C"/>
    <w:rsid w:val="00FF4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A39B4"/>
  <w15:docId w15:val="{9FFC19BA-29E6-4111-BDBC-78DF5341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1F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31F1"/>
    <w:pPr>
      <w:jc w:val="center"/>
    </w:pPr>
    <w:rPr>
      <w:rFonts w:ascii="Arial" w:hAnsi="Arial" w:cs="Arial"/>
      <w:b/>
      <w:bCs/>
      <w:sz w:val="28"/>
    </w:rPr>
  </w:style>
  <w:style w:type="character" w:styleId="Hyperlink">
    <w:name w:val="Hyperlink"/>
    <w:semiHidden/>
    <w:rsid w:val="00F131F1"/>
    <w:rPr>
      <w:color w:val="0000FF"/>
      <w:u w:val="single"/>
    </w:rPr>
  </w:style>
  <w:style w:type="character" w:styleId="CommentReference">
    <w:name w:val="annotation reference"/>
    <w:basedOn w:val="DefaultParagraphFont"/>
    <w:uiPriority w:val="99"/>
    <w:semiHidden/>
    <w:unhideWhenUsed/>
    <w:rsid w:val="003927F3"/>
    <w:rPr>
      <w:sz w:val="16"/>
      <w:szCs w:val="16"/>
    </w:rPr>
  </w:style>
  <w:style w:type="paragraph" w:styleId="CommentText">
    <w:name w:val="annotation text"/>
    <w:basedOn w:val="Normal"/>
    <w:link w:val="CommentTextChar"/>
    <w:uiPriority w:val="99"/>
    <w:semiHidden/>
    <w:unhideWhenUsed/>
    <w:rsid w:val="003927F3"/>
    <w:rPr>
      <w:sz w:val="20"/>
      <w:szCs w:val="20"/>
    </w:rPr>
  </w:style>
  <w:style w:type="character" w:customStyle="1" w:styleId="CommentTextChar">
    <w:name w:val="Comment Text Char"/>
    <w:basedOn w:val="DefaultParagraphFont"/>
    <w:link w:val="CommentText"/>
    <w:uiPriority w:val="99"/>
    <w:semiHidden/>
    <w:rsid w:val="003927F3"/>
    <w:rPr>
      <w:lang w:eastAsia="en-US"/>
    </w:rPr>
  </w:style>
  <w:style w:type="paragraph" w:styleId="CommentSubject">
    <w:name w:val="annotation subject"/>
    <w:basedOn w:val="CommentText"/>
    <w:next w:val="CommentText"/>
    <w:link w:val="CommentSubjectChar"/>
    <w:uiPriority w:val="99"/>
    <w:semiHidden/>
    <w:unhideWhenUsed/>
    <w:rsid w:val="003927F3"/>
    <w:rPr>
      <w:b/>
      <w:bCs/>
    </w:rPr>
  </w:style>
  <w:style w:type="character" w:customStyle="1" w:styleId="CommentSubjectChar">
    <w:name w:val="Comment Subject Char"/>
    <w:basedOn w:val="CommentTextChar"/>
    <w:link w:val="CommentSubject"/>
    <w:uiPriority w:val="99"/>
    <w:semiHidden/>
    <w:rsid w:val="003927F3"/>
    <w:rPr>
      <w:b/>
      <w:bCs/>
      <w:lang w:eastAsia="en-US"/>
    </w:rPr>
  </w:style>
  <w:style w:type="paragraph" w:styleId="BalloonText">
    <w:name w:val="Balloon Text"/>
    <w:basedOn w:val="Normal"/>
    <w:link w:val="BalloonTextChar"/>
    <w:uiPriority w:val="99"/>
    <w:semiHidden/>
    <w:unhideWhenUsed/>
    <w:rsid w:val="003927F3"/>
    <w:rPr>
      <w:rFonts w:ascii="Tahoma" w:hAnsi="Tahoma" w:cs="Tahoma"/>
      <w:sz w:val="16"/>
      <w:szCs w:val="16"/>
    </w:rPr>
  </w:style>
  <w:style w:type="character" w:customStyle="1" w:styleId="BalloonTextChar">
    <w:name w:val="Balloon Text Char"/>
    <w:basedOn w:val="DefaultParagraphFont"/>
    <w:link w:val="BalloonText"/>
    <w:uiPriority w:val="99"/>
    <w:semiHidden/>
    <w:rsid w:val="003927F3"/>
    <w:rPr>
      <w:rFonts w:ascii="Tahoma" w:hAnsi="Tahoma" w:cs="Tahoma"/>
      <w:sz w:val="16"/>
      <w:szCs w:val="16"/>
      <w:lang w:eastAsia="en-US"/>
    </w:rPr>
  </w:style>
  <w:style w:type="character" w:styleId="FollowedHyperlink">
    <w:name w:val="FollowedHyperlink"/>
    <w:basedOn w:val="DefaultParagraphFont"/>
    <w:uiPriority w:val="99"/>
    <w:semiHidden/>
    <w:unhideWhenUsed/>
    <w:rsid w:val="003927F3"/>
    <w:rPr>
      <w:color w:val="800080" w:themeColor="followedHyperlink"/>
      <w:u w:val="single"/>
    </w:rPr>
  </w:style>
  <w:style w:type="paragraph" w:styleId="Revision">
    <w:name w:val="Revision"/>
    <w:hidden/>
    <w:uiPriority w:val="99"/>
    <w:semiHidden/>
    <w:rsid w:val="002B5390"/>
    <w:rPr>
      <w:sz w:val="24"/>
      <w:szCs w:val="24"/>
      <w:lang w:eastAsia="en-US"/>
    </w:rPr>
  </w:style>
  <w:style w:type="paragraph" w:styleId="NormalWeb">
    <w:name w:val="Normal (Web)"/>
    <w:basedOn w:val="Normal"/>
    <w:uiPriority w:val="99"/>
    <w:semiHidden/>
    <w:unhideWhenUsed/>
    <w:rsid w:val="003A55B6"/>
    <w:pPr>
      <w:spacing w:before="100" w:beforeAutospacing="1" w:after="100" w:afterAutospacing="1"/>
    </w:pPr>
    <w:rPr>
      <w:lang w:eastAsia="en-GB"/>
    </w:rPr>
  </w:style>
  <w:style w:type="character" w:styleId="Strong">
    <w:name w:val="Strong"/>
    <w:basedOn w:val="DefaultParagraphFont"/>
    <w:uiPriority w:val="22"/>
    <w:qFormat/>
    <w:rsid w:val="003A55B6"/>
    <w:rPr>
      <w:b/>
      <w:bCs/>
    </w:rPr>
  </w:style>
  <w:style w:type="character" w:customStyle="1" w:styleId="UnresolvedMention1">
    <w:name w:val="Unresolved Mention1"/>
    <w:basedOn w:val="DefaultParagraphFont"/>
    <w:uiPriority w:val="99"/>
    <w:semiHidden/>
    <w:unhideWhenUsed/>
    <w:rsid w:val="001530C8"/>
    <w:rPr>
      <w:color w:val="605E5C"/>
      <w:shd w:val="clear" w:color="auto" w:fill="E1DFDD"/>
    </w:rPr>
  </w:style>
  <w:style w:type="character" w:styleId="UnresolvedMention">
    <w:name w:val="Unresolved Mention"/>
    <w:basedOn w:val="DefaultParagraphFont"/>
    <w:uiPriority w:val="99"/>
    <w:semiHidden/>
    <w:unhideWhenUsed/>
    <w:rsid w:val="005F3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9888">
      <w:bodyDiv w:val="1"/>
      <w:marLeft w:val="0"/>
      <w:marRight w:val="0"/>
      <w:marTop w:val="0"/>
      <w:marBottom w:val="0"/>
      <w:divBdr>
        <w:top w:val="none" w:sz="0" w:space="0" w:color="auto"/>
        <w:left w:val="none" w:sz="0" w:space="0" w:color="auto"/>
        <w:bottom w:val="none" w:sz="0" w:space="0" w:color="auto"/>
        <w:right w:val="none" w:sz="0" w:space="0" w:color="auto"/>
      </w:divBdr>
    </w:div>
    <w:div w:id="938414435">
      <w:bodyDiv w:val="1"/>
      <w:marLeft w:val="0"/>
      <w:marRight w:val="0"/>
      <w:marTop w:val="0"/>
      <w:marBottom w:val="0"/>
      <w:divBdr>
        <w:top w:val="none" w:sz="0" w:space="0" w:color="auto"/>
        <w:left w:val="none" w:sz="0" w:space="0" w:color="auto"/>
        <w:bottom w:val="none" w:sz="0" w:space="0" w:color="auto"/>
        <w:right w:val="none" w:sz="0" w:space="0" w:color="auto"/>
      </w:divBdr>
    </w:div>
    <w:div w:id="1442920650">
      <w:bodyDiv w:val="1"/>
      <w:marLeft w:val="0"/>
      <w:marRight w:val="0"/>
      <w:marTop w:val="0"/>
      <w:marBottom w:val="0"/>
      <w:divBdr>
        <w:top w:val="none" w:sz="0" w:space="0" w:color="auto"/>
        <w:left w:val="none" w:sz="0" w:space="0" w:color="auto"/>
        <w:bottom w:val="none" w:sz="0" w:space="0" w:color="auto"/>
        <w:right w:val="none" w:sz="0" w:space="0" w:color="auto"/>
      </w:divBdr>
    </w:div>
    <w:div w:id="1504929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ao.org.uk/code-audit-practice/council-accounts-a-guide-to-your-righ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shford.gov.uk/media/mcth20rm/statement-of-accounts-2021-2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10CC8-F301-436A-8716-3E6650D3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GREATER MANCHESTER POLICE AUTHORITY</vt:lpstr>
    </vt:vector>
  </TitlesOfParts>
  <Company>City of Salford</Company>
  <LinksUpToDate>false</LinksUpToDate>
  <CharactersWithSpaces>1521</CharactersWithSpaces>
  <SharedDoc>false</SharedDoc>
  <HLinks>
    <vt:vector size="6" baseType="variant">
      <vt:variant>
        <vt:i4>852039</vt:i4>
      </vt:variant>
      <vt:variant>
        <vt:i4>0</vt:i4>
      </vt:variant>
      <vt:variant>
        <vt:i4>0</vt:i4>
      </vt:variant>
      <vt:variant>
        <vt:i4>5</vt:i4>
      </vt:variant>
      <vt:variant>
        <vt:lpwstr>http://www.gmpcc.org.uk/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MANCHESTER POLICE AUTHORITY</dc:title>
  <dc:creator>City of Salford</dc:creator>
  <cp:lastModifiedBy>Clive Taylor</cp:lastModifiedBy>
  <cp:revision>4</cp:revision>
  <cp:lastPrinted>2018-05-25T14:07:00Z</cp:lastPrinted>
  <dcterms:created xsi:type="dcterms:W3CDTF">2024-04-23T18:05:00Z</dcterms:created>
  <dcterms:modified xsi:type="dcterms:W3CDTF">2024-04-23T18:10:00Z</dcterms:modified>
</cp:coreProperties>
</file>