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Arial"/>
          <w:b/>
          <w:sz w:val="28"/>
        </w:rPr>
        <w:id w:val="-1368975596"/>
        <w:docPartObj>
          <w:docPartGallery w:val="Cover Pages"/>
          <w:docPartUnique/>
        </w:docPartObj>
      </w:sdtPr>
      <w:sdtEndPr>
        <w:rPr>
          <w:sz w:val="32"/>
          <w:szCs w:val="32"/>
        </w:rPr>
      </w:sdtEndPr>
      <w:sdtContent>
        <w:p w14:paraId="46559F6C" w14:textId="77777777" w:rsidR="00B500BF" w:rsidRPr="00061EB5" w:rsidRDefault="00B500BF" w:rsidP="00061EB5">
          <w:pPr>
            <w:spacing w:line="276" w:lineRule="auto"/>
            <w:rPr>
              <w:rFonts w:cs="Arial"/>
              <w:kern w:val="2"/>
              <w:szCs w:val="24"/>
              <w:lang w:eastAsia="en-GB"/>
              <w14:ligatures w14:val="standardContextual"/>
            </w:rPr>
          </w:pPr>
        </w:p>
        <w:tbl>
          <w:tblPr>
            <w:tblStyle w:val="TableGrid"/>
            <w:tblW w:w="0" w:type="auto"/>
            <w:tblLook w:val="04A0" w:firstRow="1" w:lastRow="0" w:firstColumn="1" w:lastColumn="0" w:noHBand="0" w:noVBand="1"/>
          </w:tblPr>
          <w:tblGrid>
            <w:gridCol w:w="1776"/>
            <w:gridCol w:w="268"/>
            <w:gridCol w:w="721"/>
            <w:gridCol w:w="1070"/>
            <w:gridCol w:w="1796"/>
            <w:gridCol w:w="404"/>
            <w:gridCol w:w="1022"/>
            <w:gridCol w:w="1959"/>
          </w:tblGrid>
          <w:tr w:rsidR="00A9491D" w:rsidRPr="00061EB5" w14:paraId="1C08C270" w14:textId="77777777" w:rsidTr="00641F01">
            <w:trPr>
              <w:gridAfter w:val="1"/>
              <w:wAfter w:w="2046" w:type="dxa"/>
            </w:trPr>
            <w:tc>
              <w:tcPr>
                <w:tcW w:w="1775" w:type="dxa"/>
                <w:tcBorders>
                  <w:bottom w:val="nil"/>
                  <w:right w:val="nil"/>
                </w:tcBorders>
              </w:tcPr>
              <w:p w14:paraId="21D32ADA" w14:textId="5DD1C1E2" w:rsidR="00A9491D" w:rsidRPr="00061EB5" w:rsidRDefault="00A9491D" w:rsidP="00061EB5">
                <w:pPr>
                  <w:spacing w:line="276" w:lineRule="auto"/>
                  <w:rPr>
                    <w:rFonts w:cs="Arial"/>
                    <w:sz w:val="40"/>
                  </w:rPr>
                </w:pPr>
                <w:r w:rsidRPr="00061EB5">
                  <w:rPr>
                    <w:rFonts w:cs="Arial"/>
                    <w:b/>
                    <w:sz w:val="40"/>
                  </w:rPr>
                  <w:t xml:space="preserve">Policy: </w:t>
                </w:r>
              </w:p>
              <w:p w14:paraId="3D1FBFD7" w14:textId="77777777" w:rsidR="00A9491D" w:rsidRPr="00061EB5" w:rsidRDefault="00A9491D" w:rsidP="00061EB5">
                <w:pPr>
                  <w:spacing w:line="276" w:lineRule="auto"/>
                  <w:rPr>
                    <w:rFonts w:cs="Arial"/>
                    <w:b/>
                    <w:sz w:val="28"/>
                  </w:rPr>
                </w:pPr>
              </w:p>
            </w:tc>
            <w:tc>
              <w:tcPr>
                <w:tcW w:w="5421" w:type="dxa"/>
                <w:gridSpan w:val="6"/>
                <w:tcBorders>
                  <w:left w:val="nil"/>
                  <w:bottom w:val="nil"/>
                </w:tcBorders>
              </w:tcPr>
              <w:p w14:paraId="060F825C" w14:textId="56509199" w:rsidR="00A9491D" w:rsidRPr="00061EB5" w:rsidRDefault="00131978" w:rsidP="00061EB5">
                <w:pPr>
                  <w:spacing w:line="276" w:lineRule="auto"/>
                  <w:rPr>
                    <w:rFonts w:eastAsia="Times New Roman" w:cs="Arial"/>
                    <w:sz w:val="28"/>
                    <w:szCs w:val="28"/>
                    <w:lang w:eastAsia="en-GB"/>
                  </w:rPr>
                </w:pPr>
                <w:r w:rsidRPr="00061EB5">
                  <w:rPr>
                    <w:rFonts w:eastAsia="Times New Roman" w:cs="Arial"/>
                    <w:sz w:val="28"/>
                    <w:szCs w:val="28"/>
                    <w:lang w:eastAsia="en-GB"/>
                  </w:rPr>
                  <w:t>Civil Penalties Policy under the Renters’ Rights Act 2025 and Related Housing Legislation</w:t>
                </w:r>
              </w:p>
            </w:tc>
          </w:tr>
          <w:tr w:rsidR="00A9491D" w:rsidRPr="00061EB5" w14:paraId="6189B94B" w14:textId="77777777" w:rsidTr="00641F01">
            <w:trPr>
              <w:gridAfter w:val="1"/>
              <w:wAfter w:w="2046" w:type="dxa"/>
            </w:trPr>
            <w:tc>
              <w:tcPr>
                <w:tcW w:w="2790" w:type="dxa"/>
                <w:gridSpan w:val="3"/>
                <w:tcBorders>
                  <w:top w:val="nil"/>
                  <w:bottom w:val="single" w:sz="4" w:space="0" w:color="auto"/>
                  <w:right w:val="nil"/>
                </w:tcBorders>
              </w:tcPr>
              <w:p w14:paraId="17181350" w14:textId="77777777" w:rsidR="00A9491D" w:rsidRPr="00061EB5" w:rsidRDefault="00A9491D" w:rsidP="00061EB5">
                <w:pPr>
                  <w:spacing w:line="276" w:lineRule="auto"/>
                  <w:rPr>
                    <w:rFonts w:cs="Arial"/>
                    <w:b/>
                  </w:rPr>
                </w:pPr>
                <w:r w:rsidRPr="00061EB5">
                  <w:rPr>
                    <w:rFonts w:cs="Arial"/>
                    <w:b/>
                  </w:rPr>
                  <w:t>Original Implementation Date:</w:t>
                </w:r>
              </w:p>
              <w:p w14:paraId="11A9A8A0" w14:textId="77777777" w:rsidR="00A9491D" w:rsidRPr="00061EB5" w:rsidRDefault="00A9491D" w:rsidP="00061EB5">
                <w:pPr>
                  <w:spacing w:line="276" w:lineRule="auto"/>
                  <w:rPr>
                    <w:rFonts w:cs="Arial"/>
                    <w:b/>
                    <w:sz w:val="28"/>
                  </w:rPr>
                </w:pPr>
              </w:p>
            </w:tc>
            <w:tc>
              <w:tcPr>
                <w:tcW w:w="4406" w:type="dxa"/>
                <w:gridSpan w:val="4"/>
                <w:tcBorders>
                  <w:top w:val="nil"/>
                  <w:left w:val="nil"/>
                  <w:bottom w:val="single" w:sz="4" w:space="0" w:color="auto"/>
                </w:tcBorders>
              </w:tcPr>
              <w:p w14:paraId="34B6BD52" w14:textId="752F83B5" w:rsidR="00A9491D" w:rsidRPr="00061EB5" w:rsidRDefault="00C262C4" w:rsidP="00061EB5">
                <w:pPr>
                  <w:spacing w:line="276" w:lineRule="auto"/>
                  <w:rPr>
                    <w:rFonts w:cs="Arial"/>
                    <w:sz w:val="28"/>
                  </w:rPr>
                </w:pPr>
                <w:r w:rsidRPr="00061EB5">
                  <w:rPr>
                    <w:rFonts w:cs="Arial"/>
                    <w:sz w:val="28"/>
                  </w:rPr>
                  <w:t>9 July</w:t>
                </w:r>
                <w:r w:rsidR="009C794F" w:rsidRPr="00061EB5">
                  <w:rPr>
                    <w:rFonts w:cs="Arial"/>
                    <w:sz w:val="28"/>
                  </w:rPr>
                  <w:t xml:space="preserve"> 2026</w:t>
                </w:r>
              </w:p>
            </w:tc>
          </w:tr>
          <w:tr w:rsidR="00A9491D" w:rsidRPr="00061EB5" w14:paraId="47862E81" w14:textId="77777777" w:rsidTr="00641F01">
            <w:tc>
              <w:tcPr>
                <w:tcW w:w="2790" w:type="dxa"/>
                <w:gridSpan w:val="3"/>
                <w:tcBorders>
                  <w:top w:val="nil"/>
                  <w:left w:val="nil"/>
                  <w:right w:val="nil"/>
                </w:tcBorders>
              </w:tcPr>
              <w:p w14:paraId="7B966F86" w14:textId="77777777" w:rsidR="00A9491D" w:rsidRPr="00061EB5" w:rsidRDefault="00A9491D" w:rsidP="00061EB5">
                <w:pPr>
                  <w:spacing w:line="276" w:lineRule="auto"/>
                  <w:rPr>
                    <w:rFonts w:cs="Arial"/>
                    <w:b/>
                    <w:sz w:val="28"/>
                  </w:rPr>
                </w:pPr>
              </w:p>
            </w:tc>
            <w:tc>
              <w:tcPr>
                <w:tcW w:w="6452" w:type="dxa"/>
                <w:gridSpan w:val="5"/>
                <w:tcBorders>
                  <w:top w:val="nil"/>
                  <w:left w:val="nil"/>
                  <w:right w:val="nil"/>
                </w:tcBorders>
              </w:tcPr>
              <w:p w14:paraId="55415C7E" w14:textId="77777777" w:rsidR="00A9491D" w:rsidRPr="00061EB5" w:rsidRDefault="00A9491D" w:rsidP="00061EB5">
                <w:pPr>
                  <w:spacing w:line="276" w:lineRule="auto"/>
                  <w:rPr>
                    <w:rFonts w:cs="Arial"/>
                    <w:sz w:val="28"/>
                  </w:rPr>
                </w:pPr>
                <w:r w:rsidRPr="00061EB5">
                  <w:rPr>
                    <w:rFonts w:cs="Arial"/>
                    <w:noProof/>
                    <w:sz w:val="28"/>
                    <w:lang w:eastAsia="en-GB"/>
                  </w:rPr>
                  <w:drawing>
                    <wp:anchor distT="0" distB="0" distL="114300" distR="114300" simplePos="0" relativeHeight="251669504" behindDoc="0" locked="0" layoutInCell="1" allowOverlap="1" wp14:anchorId="3AB9C238" wp14:editId="035CAE99">
                      <wp:simplePos x="0" y="0"/>
                      <wp:positionH relativeFrom="margin">
                        <wp:posOffset>2770534</wp:posOffset>
                      </wp:positionH>
                      <wp:positionV relativeFrom="margin">
                        <wp:posOffset>-970556</wp:posOffset>
                      </wp:positionV>
                      <wp:extent cx="1177496" cy="805069"/>
                      <wp:effectExtent l="0" t="0" r="3810" b="0"/>
                      <wp:wrapNone/>
                      <wp:docPr id="205063905" name="Picture 1" descr="Ashford Boroug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hford Borough Council Logo"/>
                              <pic:cNvPicPr>
                                <a:picLocks noChangeAspect="1" noChangeArrowheads="1"/>
                              </pic:cNvPicPr>
                            </pic:nvPicPr>
                            <pic:blipFill>
                              <a:blip r:embed="rId11" cstate="print">
                                <a:extLst>
                                  <a:ext uri="{28A0092B-C50C-407E-A947-70E740481C1C}">
                                    <a14:useLocalDpi xmlns:a14="http://schemas.microsoft.com/office/drawing/2010/main" val="0"/>
                                  </a:ext>
                                </a:extLst>
                              </a:blip>
                              <a:srcRect r="8653"/>
                              <a:stretch>
                                <a:fillRect/>
                              </a:stretch>
                            </pic:blipFill>
                            <pic:spPr bwMode="auto">
                              <a:xfrm>
                                <a:off x="0" y="0"/>
                                <a:ext cx="1184253" cy="809689"/>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9491D" w:rsidRPr="00061EB5" w14:paraId="49D99E16" w14:textId="77777777" w:rsidTr="00641F01">
            <w:tc>
              <w:tcPr>
                <w:tcW w:w="9242" w:type="dxa"/>
                <w:gridSpan w:val="8"/>
                <w:shd w:val="clear" w:color="auto" w:fill="83CAEB" w:themeFill="accent1" w:themeFillTint="66"/>
              </w:tcPr>
              <w:p w14:paraId="01B2F7D0" w14:textId="77777777" w:rsidR="00A9491D" w:rsidRPr="00061EB5" w:rsidRDefault="00A9491D" w:rsidP="00061EB5">
                <w:pPr>
                  <w:spacing w:line="276" w:lineRule="auto"/>
                  <w:rPr>
                    <w:rFonts w:cs="Arial"/>
                    <w:b/>
                    <w:sz w:val="28"/>
                  </w:rPr>
                </w:pPr>
                <w:r w:rsidRPr="00061EB5">
                  <w:rPr>
                    <w:rFonts w:cs="Arial"/>
                    <w:b/>
                    <w:sz w:val="28"/>
                  </w:rPr>
                  <w:t>Control Schedule</w:t>
                </w:r>
              </w:p>
            </w:tc>
          </w:tr>
          <w:tr w:rsidR="00A9491D" w:rsidRPr="00061EB5" w14:paraId="52938138" w14:textId="77777777" w:rsidTr="00641F01">
            <w:tc>
              <w:tcPr>
                <w:tcW w:w="2053" w:type="dxa"/>
                <w:gridSpan w:val="2"/>
              </w:tcPr>
              <w:p w14:paraId="3C927C53" w14:textId="77777777" w:rsidR="00A9491D" w:rsidRPr="00061EB5" w:rsidRDefault="00A9491D" w:rsidP="00061EB5">
                <w:pPr>
                  <w:spacing w:line="276" w:lineRule="auto"/>
                  <w:rPr>
                    <w:rFonts w:cs="Arial"/>
                    <w:b/>
                  </w:rPr>
                </w:pPr>
                <w:r w:rsidRPr="00061EB5">
                  <w:rPr>
                    <w:rFonts w:cs="Arial"/>
                    <w:b/>
                  </w:rPr>
                  <w:t>Policy Owner:</w:t>
                </w:r>
              </w:p>
              <w:p w14:paraId="5AB84DD3" w14:textId="77777777" w:rsidR="00A9491D" w:rsidRPr="00061EB5" w:rsidRDefault="00A9491D" w:rsidP="00061EB5">
                <w:pPr>
                  <w:spacing w:line="276" w:lineRule="auto"/>
                  <w:rPr>
                    <w:rFonts w:cs="Arial"/>
                    <w:b/>
                  </w:rPr>
                </w:pPr>
              </w:p>
            </w:tc>
            <w:tc>
              <w:tcPr>
                <w:tcW w:w="7189" w:type="dxa"/>
                <w:gridSpan w:val="6"/>
              </w:tcPr>
              <w:p w14:paraId="6B8E710A" w14:textId="2A22B425" w:rsidR="00A9491D" w:rsidRPr="00061EB5" w:rsidRDefault="002B154C" w:rsidP="00061EB5">
                <w:pPr>
                  <w:spacing w:line="276" w:lineRule="auto"/>
                  <w:rPr>
                    <w:rFonts w:cs="Arial"/>
                  </w:rPr>
                </w:pPr>
                <w:r w:rsidRPr="002B154C">
                  <w:rPr>
                    <w:rFonts w:cs="Arial"/>
                  </w:rPr>
                  <w:t>Natalie Pearce</w:t>
                </w:r>
                <w:r>
                  <w:rPr>
                    <w:rFonts w:cs="Arial"/>
                  </w:rPr>
                  <w:t xml:space="preserve"> and </w:t>
                </w:r>
                <w:r w:rsidR="009C794F" w:rsidRPr="00061EB5">
                  <w:rPr>
                    <w:rFonts w:cs="Arial"/>
                  </w:rPr>
                  <w:t>Gary Clarke</w:t>
                </w:r>
              </w:p>
            </w:tc>
          </w:tr>
          <w:tr w:rsidR="00A9491D" w:rsidRPr="00061EB5" w14:paraId="7AD7BCF4" w14:textId="77777777" w:rsidTr="00641F01">
            <w:tc>
              <w:tcPr>
                <w:tcW w:w="2053" w:type="dxa"/>
                <w:gridSpan w:val="2"/>
              </w:tcPr>
              <w:p w14:paraId="7FD13375" w14:textId="77777777" w:rsidR="00A9491D" w:rsidRPr="00061EB5" w:rsidRDefault="00A9491D" w:rsidP="00061EB5">
                <w:pPr>
                  <w:spacing w:line="276" w:lineRule="auto"/>
                  <w:rPr>
                    <w:rFonts w:cs="Arial"/>
                    <w:b/>
                  </w:rPr>
                </w:pPr>
                <w:r w:rsidRPr="00061EB5">
                  <w:rPr>
                    <w:rFonts w:cs="Arial"/>
                    <w:b/>
                  </w:rPr>
                  <w:t>Policy Author:</w:t>
                </w:r>
              </w:p>
              <w:p w14:paraId="17B001D9" w14:textId="77777777" w:rsidR="00A9491D" w:rsidRPr="00061EB5" w:rsidRDefault="00A9491D" w:rsidP="00061EB5">
                <w:pPr>
                  <w:spacing w:line="276" w:lineRule="auto"/>
                  <w:rPr>
                    <w:rFonts w:cs="Arial"/>
                    <w:b/>
                  </w:rPr>
                </w:pPr>
              </w:p>
            </w:tc>
            <w:tc>
              <w:tcPr>
                <w:tcW w:w="7189" w:type="dxa"/>
                <w:gridSpan w:val="6"/>
              </w:tcPr>
              <w:p w14:paraId="56439C80" w14:textId="785E9397" w:rsidR="00A9491D" w:rsidRPr="00061EB5" w:rsidRDefault="002B154C" w:rsidP="00061EB5">
                <w:pPr>
                  <w:spacing w:line="276" w:lineRule="auto"/>
                  <w:rPr>
                    <w:rFonts w:cs="Arial"/>
                  </w:rPr>
                </w:pPr>
                <w:r>
                  <w:rPr>
                    <w:rFonts w:cs="Arial"/>
                  </w:rPr>
                  <w:t xml:space="preserve">Natalie Pearce and </w:t>
                </w:r>
                <w:r w:rsidR="009C794F" w:rsidRPr="00061EB5">
                  <w:rPr>
                    <w:rFonts w:cs="Arial"/>
                  </w:rPr>
                  <w:t>Gary Clarke</w:t>
                </w:r>
              </w:p>
            </w:tc>
          </w:tr>
          <w:tr w:rsidR="00A9491D" w:rsidRPr="00061EB5" w14:paraId="7AE4B40C" w14:textId="77777777" w:rsidTr="00641F01">
            <w:tc>
              <w:tcPr>
                <w:tcW w:w="2053" w:type="dxa"/>
                <w:gridSpan w:val="2"/>
              </w:tcPr>
              <w:p w14:paraId="4178D068" w14:textId="77777777" w:rsidR="00A9491D" w:rsidRPr="00061EB5" w:rsidRDefault="00A9491D" w:rsidP="00061EB5">
                <w:pPr>
                  <w:spacing w:line="276" w:lineRule="auto"/>
                  <w:rPr>
                    <w:rFonts w:cs="Arial"/>
                    <w:b/>
                  </w:rPr>
                </w:pPr>
                <w:r w:rsidRPr="00061EB5">
                  <w:rPr>
                    <w:rFonts w:cs="Arial"/>
                    <w:b/>
                  </w:rPr>
                  <w:t>Approved By:</w:t>
                </w:r>
              </w:p>
              <w:p w14:paraId="52DFF1AF" w14:textId="77777777" w:rsidR="00A9491D" w:rsidRPr="00061EB5" w:rsidRDefault="00A9491D" w:rsidP="00061EB5">
                <w:pPr>
                  <w:spacing w:line="276" w:lineRule="auto"/>
                  <w:rPr>
                    <w:rFonts w:cs="Arial"/>
                    <w:b/>
                  </w:rPr>
                </w:pPr>
              </w:p>
            </w:tc>
            <w:tc>
              <w:tcPr>
                <w:tcW w:w="7189" w:type="dxa"/>
                <w:gridSpan w:val="6"/>
              </w:tcPr>
              <w:p w14:paraId="7447A07C" w14:textId="1CD1AA8F" w:rsidR="00A9491D" w:rsidRPr="00061EB5" w:rsidRDefault="009C794F" w:rsidP="00061EB5">
                <w:pPr>
                  <w:spacing w:line="276" w:lineRule="auto"/>
                  <w:rPr>
                    <w:rFonts w:cs="Arial"/>
                  </w:rPr>
                </w:pPr>
                <w:r w:rsidRPr="00061EB5">
                  <w:rPr>
                    <w:rFonts w:cs="Arial"/>
                  </w:rPr>
                  <w:t>Cabinet</w:t>
                </w:r>
              </w:p>
            </w:tc>
          </w:tr>
          <w:tr w:rsidR="00A9491D" w:rsidRPr="00061EB5" w14:paraId="4767D34D" w14:textId="77777777" w:rsidTr="00641F01">
            <w:tc>
              <w:tcPr>
                <w:tcW w:w="2053" w:type="dxa"/>
                <w:gridSpan w:val="2"/>
              </w:tcPr>
              <w:p w14:paraId="32DC2C11" w14:textId="77777777" w:rsidR="00A9491D" w:rsidRPr="00061EB5" w:rsidRDefault="00A9491D" w:rsidP="00061EB5">
                <w:pPr>
                  <w:spacing w:line="276" w:lineRule="auto"/>
                  <w:rPr>
                    <w:rFonts w:cs="Arial"/>
                    <w:b/>
                  </w:rPr>
                </w:pPr>
                <w:r w:rsidRPr="00061EB5">
                  <w:rPr>
                    <w:rFonts w:cs="Arial"/>
                    <w:b/>
                  </w:rPr>
                  <w:t>Approval Date:</w:t>
                </w:r>
              </w:p>
              <w:p w14:paraId="43935DD2" w14:textId="77777777" w:rsidR="00A9491D" w:rsidRPr="00061EB5" w:rsidRDefault="00A9491D" w:rsidP="00061EB5">
                <w:pPr>
                  <w:spacing w:line="276" w:lineRule="auto"/>
                  <w:rPr>
                    <w:rFonts w:cs="Arial"/>
                    <w:b/>
                  </w:rPr>
                </w:pPr>
              </w:p>
            </w:tc>
            <w:tc>
              <w:tcPr>
                <w:tcW w:w="1846" w:type="dxa"/>
                <w:gridSpan w:val="2"/>
              </w:tcPr>
              <w:p w14:paraId="07830C5F" w14:textId="2570F2DF" w:rsidR="00A9491D" w:rsidRPr="00061EB5" w:rsidRDefault="003D38CF" w:rsidP="00061EB5">
                <w:pPr>
                  <w:spacing w:line="276" w:lineRule="auto"/>
                  <w:rPr>
                    <w:rFonts w:cs="Arial"/>
                  </w:rPr>
                </w:pPr>
                <w:r w:rsidRPr="00061EB5">
                  <w:rPr>
                    <w:rFonts w:cs="Arial"/>
                  </w:rPr>
                  <w:t>9 Ju</w:t>
                </w:r>
                <w:r w:rsidR="00C262C4" w:rsidRPr="00061EB5">
                  <w:rPr>
                    <w:rFonts w:cs="Arial"/>
                  </w:rPr>
                  <w:t>ly</w:t>
                </w:r>
                <w:r w:rsidRPr="00061EB5">
                  <w:rPr>
                    <w:rFonts w:cs="Arial"/>
                  </w:rPr>
                  <w:t xml:space="preserve"> 2026</w:t>
                </w:r>
              </w:p>
            </w:tc>
            <w:tc>
              <w:tcPr>
                <w:tcW w:w="2238" w:type="dxa"/>
                <w:gridSpan w:val="2"/>
              </w:tcPr>
              <w:p w14:paraId="497E4C23" w14:textId="77777777" w:rsidR="00A9491D" w:rsidRPr="00061EB5" w:rsidRDefault="00A9491D" w:rsidP="00061EB5">
                <w:pPr>
                  <w:spacing w:line="276" w:lineRule="auto"/>
                  <w:rPr>
                    <w:rFonts w:cs="Arial"/>
                    <w:b/>
                  </w:rPr>
                </w:pPr>
                <w:r w:rsidRPr="00061EB5">
                  <w:rPr>
                    <w:rFonts w:cs="Arial"/>
                    <w:b/>
                  </w:rPr>
                  <w:t>Minute reference:</w:t>
                </w:r>
              </w:p>
            </w:tc>
            <w:tc>
              <w:tcPr>
                <w:tcW w:w="3105" w:type="dxa"/>
                <w:gridSpan w:val="2"/>
              </w:tcPr>
              <w:p w14:paraId="0D3BBA54" w14:textId="77777777" w:rsidR="00A9491D" w:rsidRPr="00061EB5" w:rsidRDefault="00A9491D" w:rsidP="00061EB5">
                <w:pPr>
                  <w:spacing w:line="276" w:lineRule="auto"/>
                  <w:rPr>
                    <w:rFonts w:cs="Arial"/>
                  </w:rPr>
                </w:pPr>
              </w:p>
            </w:tc>
          </w:tr>
          <w:tr w:rsidR="00A9491D" w:rsidRPr="00061EB5" w14:paraId="62A53FE5" w14:textId="77777777" w:rsidTr="00641F01">
            <w:tc>
              <w:tcPr>
                <w:tcW w:w="2053" w:type="dxa"/>
                <w:gridSpan w:val="2"/>
                <w:tcBorders>
                  <w:bottom w:val="single" w:sz="4" w:space="0" w:color="auto"/>
                </w:tcBorders>
              </w:tcPr>
              <w:p w14:paraId="7521FFF2" w14:textId="77777777" w:rsidR="00A9491D" w:rsidRPr="00061EB5" w:rsidRDefault="00A9491D" w:rsidP="00061EB5">
                <w:pPr>
                  <w:spacing w:line="276" w:lineRule="auto"/>
                  <w:rPr>
                    <w:rFonts w:cs="Arial"/>
                    <w:b/>
                  </w:rPr>
                </w:pPr>
                <w:r w:rsidRPr="00061EB5">
                  <w:rPr>
                    <w:rFonts w:cs="Arial"/>
                    <w:b/>
                  </w:rPr>
                  <w:t>Policy Review Due:</w:t>
                </w:r>
              </w:p>
            </w:tc>
            <w:tc>
              <w:tcPr>
                <w:tcW w:w="1846" w:type="dxa"/>
                <w:gridSpan w:val="2"/>
                <w:tcBorders>
                  <w:bottom w:val="single" w:sz="4" w:space="0" w:color="auto"/>
                </w:tcBorders>
              </w:tcPr>
              <w:p w14:paraId="3464D1FD" w14:textId="7B3B57F1" w:rsidR="00A9491D" w:rsidRPr="00061EB5" w:rsidRDefault="003D38CF" w:rsidP="00061EB5">
                <w:pPr>
                  <w:spacing w:line="276" w:lineRule="auto"/>
                  <w:rPr>
                    <w:rFonts w:cs="Arial"/>
                  </w:rPr>
                </w:pPr>
                <w:r w:rsidRPr="00061EB5">
                  <w:rPr>
                    <w:rFonts w:cs="Arial"/>
                  </w:rPr>
                  <w:t>9 J</w:t>
                </w:r>
                <w:r w:rsidR="00C262C4" w:rsidRPr="00061EB5">
                  <w:rPr>
                    <w:rFonts w:cs="Arial"/>
                  </w:rPr>
                  <w:t>uly</w:t>
                </w:r>
                <w:r w:rsidRPr="00061EB5">
                  <w:rPr>
                    <w:rFonts w:cs="Arial"/>
                  </w:rPr>
                  <w:t xml:space="preserve"> 2029</w:t>
                </w:r>
              </w:p>
            </w:tc>
            <w:tc>
              <w:tcPr>
                <w:tcW w:w="1821" w:type="dxa"/>
                <w:tcBorders>
                  <w:bottom w:val="single" w:sz="4" w:space="0" w:color="auto"/>
                </w:tcBorders>
              </w:tcPr>
              <w:p w14:paraId="1AD8A01E" w14:textId="77777777" w:rsidR="00A9491D" w:rsidRPr="00061EB5" w:rsidRDefault="00A9491D" w:rsidP="00061EB5">
                <w:pPr>
                  <w:spacing w:line="276" w:lineRule="auto"/>
                  <w:rPr>
                    <w:rFonts w:cs="Arial"/>
                    <w:b/>
                  </w:rPr>
                </w:pPr>
                <w:r w:rsidRPr="00061EB5">
                  <w:rPr>
                    <w:rFonts w:cs="Arial"/>
                    <w:b/>
                  </w:rPr>
                  <w:t>Review Cycle:</w:t>
                </w:r>
              </w:p>
            </w:tc>
            <w:tc>
              <w:tcPr>
                <w:tcW w:w="3522" w:type="dxa"/>
                <w:gridSpan w:val="3"/>
                <w:tcBorders>
                  <w:bottom w:val="single" w:sz="4" w:space="0" w:color="auto"/>
                </w:tcBorders>
              </w:tcPr>
              <w:p w14:paraId="03836423" w14:textId="4ED40233" w:rsidR="00A9491D" w:rsidRPr="00061EB5" w:rsidRDefault="009C794F" w:rsidP="00061EB5">
                <w:pPr>
                  <w:spacing w:line="276" w:lineRule="auto"/>
                  <w:rPr>
                    <w:rFonts w:cs="Arial"/>
                  </w:rPr>
                </w:pPr>
                <w:r w:rsidRPr="00061EB5">
                  <w:rPr>
                    <w:rFonts w:cs="Arial"/>
                  </w:rPr>
                  <w:t>3 years</w:t>
                </w:r>
              </w:p>
            </w:tc>
          </w:tr>
          <w:tr w:rsidR="00A9491D" w:rsidRPr="00061EB5" w14:paraId="62F34210" w14:textId="77777777" w:rsidTr="00641F01">
            <w:tc>
              <w:tcPr>
                <w:tcW w:w="2053" w:type="dxa"/>
                <w:gridSpan w:val="2"/>
                <w:tcBorders>
                  <w:bottom w:val="single" w:sz="4" w:space="0" w:color="auto"/>
                </w:tcBorders>
                <w:shd w:val="clear" w:color="auto" w:fill="D9D9D9" w:themeFill="background1" w:themeFillShade="D9"/>
              </w:tcPr>
              <w:p w14:paraId="78912255" w14:textId="77777777" w:rsidR="00A9491D" w:rsidRPr="00061EB5" w:rsidRDefault="00A9491D" w:rsidP="00061EB5">
                <w:pPr>
                  <w:spacing w:line="276" w:lineRule="auto"/>
                  <w:rPr>
                    <w:rFonts w:cs="Arial"/>
                  </w:rPr>
                </w:pPr>
                <w:r w:rsidRPr="00061EB5">
                  <w:rPr>
                    <w:rFonts w:cs="Arial"/>
                    <w:b/>
                  </w:rPr>
                  <w:t>EIA completed:</w:t>
                </w:r>
              </w:p>
            </w:tc>
            <w:tc>
              <w:tcPr>
                <w:tcW w:w="1846" w:type="dxa"/>
                <w:gridSpan w:val="2"/>
                <w:tcBorders>
                  <w:bottom w:val="single" w:sz="4" w:space="0" w:color="auto"/>
                </w:tcBorders>
                <w:shd w:val="clear" w:color="auto" w:fill="D9D9D9" w:themeFill="background1" w:themeFillShade="D9"/>
              </w:tcPr>
              <w:p w14:paraId="72DF1787" w14:textId="1EE16CF7" w:rsidR="00A9491D" w:rsidRPr="00061EB5" w:rsidRDefault="00A9491D" w:rsidP="00061EB5">
                <w:pPr>
                  <w:spacing w:line="276" w:lineRule="auto"/>
                  <w:rPr>
                    <w:rFonts w:cs="Arial"/>
                  </w:rPr>
                </w:pPr>
              </w:p>
            </w:tc>
            <w:tc>
              <w:tcPr>
                <w:tcW w:w="1821" w:type="dxa"/>
                <w:tcBorders>
                  <w:bottom w:val="single" w:sz="4" w:space="0" w:color="auto"/>
                </w:tcBorders>
                <w:shd w:val="clear" w:color="auto" w:fill="D9D9D9" w:themeFill="background1" w:themeFillShade="D9"/>
              </w:tcPr>
              <w:p w14:paraId="73969199" w14:textId="77777777" w:rsidR="00A9491D" w:rsidRPr="00061EB5" w:rsidRDefault="00A9491D" w:rsidP="00061EB5">
                <w:pPr>
                  <w:spacing w:line="276" w:lineRule="auto"/>
                  <w:rPr>
                    <w:rFonts w:cs="Arial"/>
                    <w:b/>
                  </w:rPr>
                </w:pPr>
                <w:r w:rsidRPr="00061EB5">
                  <w:rPr>
                    <w:rFonts w:cs="Arial"/>
                    <w:b/>
                  </w:rPr>
                  <w:t>EIA Review Due:</w:t>
                </w:r>
              </w:p>
            </w:tc>
            <w:tc>
              <w:tcPr>
                <w:tcW w:w="3522" w:type="dxa"/>
                <w:gridSpan w:val="3"/>
                <w:tcBorders>
                  <w:bottom w:val="single" w:sz="4" w:space="0" w:color="auto"/>
                </w:tcBorders>
                <w:shd w:val="clear" w:color="auto" w:fill="D9D9D9" w:themeFill="background1" w:themeFillShade="D9"/>
              </w:tcPr>
              <w:p w14:paraId="725C88A6" w14:textId="02CCA271" w:rsidR="00A9491D" w:rsidRPr="00061EB5" w:rsidRDefault="00A9491D" w:rsidP="00061EB5">
                <w:pPr>
                  <w:spacing w:line="276" w:lineRule="auto"/>
                  <w:rPr>
                    <w:rFonts w:cs="Arial"/>
                  </w:rPr>
                </w:pPr>
              </w:p>
            </w:tc>
          </w:tr>
        </w:tbl>
        <w:p w14:paraId="7188756A" w14:textId="77777777" w:rsidR="00FB1FCA" w:rsidRPr="00061EB5" w:rsidRDefault="00FB1FCA" w:rsidP="00061EB5">
          <w:pPr>
            <w:spacing w:after="0" w:line="276" w:lineRule="auto"/>
            <w:rPr>
              <w:rFonts w:cs="Arial"/>
              <w:kern w:val="2"/>
              <w:lang w:eastAsia="en-GB"/>
              <w14:ligatures w14:val="standardContextual"/>
            </w:rPr>
          </w:pPr>
        </w:p>
        <w:p w14:paraId="78938D40" w14:textId="18D3D044" w:rsidR="0031293B" w:rsidRPr="00061EB5" w:rsidRDefault="00A9491D" w:rsidP="00061EB5">
          <w:pPr>
            <w:spacing w:line="276" w:lineRule="auto"/>
            <w:rPr>
              <w:rFonts w:cs="Arial"/>
              <w:b/>
              <w:sz w:val="32"/>
              <w:szCs w:val="32"/>
            </w:rPr>
          </w:pPr>
          <w:r w:rsidRPr="00061EB5">
            <w:rPr>
              <w:rFonts w:cs="Arial"/>
              <w:b/>
              <w:sz w:val="32"/>
              <w:szCs w:val="32"/>
            </w:rPr>
            <w:t xml:space="preserve">                                                                            </w:t>
          </w:r>
        </w:p>
        <w:p w14:paraId="72C4A634" w14:textId="4BA036CC" w:rsidR="00DB0933" w:rsidRPr="00061EB5" w:rsidRDefault="00000000" w:rsidP="00061EB5">
          <w:pPr>
            <w:spacing w:line="276" w:lineRule="auto"/>
            <w:rPr>
              <w:rFonts w:cs="Arial"/>
              <w:b/>
              <w:sz w:val="32"/>
              <w:szCs w:val="32"/>
            </w:rPr>
          </w:pPr>
        </w:p>
      </w:sdtContent>
    </w:sdt>
    <w:p w14:paraId="588A7A3B" w14:textId="7A1EC524" w:rsidR="00B51CFB" w:rsidRPr="00061EB5" w:rsidRDefault="00B5728A" w:rsidP="00061EB5">
      <w:pPr>
        <w:spacing w:line="276" w:lineRule="auto"/>
        <w:rPr>
          <w:rFonts w:cs="Arial"/>
          <w:sz w:val="28"/>
          <w:szCs w:val="28"/>
        </w:rPr>
      </w:pPr>
      <w:r w:rsidRPr="00061EB5">
        <w:rPr>
          <w:rFonts w:cs="Arial"/>
          <w:sz w:val="28"/>
          <w:szCs w:val="28"/>
        </w:rPr>
        <w:t xml:space="preserve">                    </w:t>
      </w:r>
    </w:p>
    <w:p w14:paraId="736621F1" w14:textId="0B77035F" w:rsidR="00B51CFB" w:rsidRPr="00061EB5" w:rsidRDefault="00B51CFB" w:rsidP="00061EB5">
      <w:pPr>
        <w:spacing w:line="276" w:lineRule="auto"/>
        <w:rPr>
          <w:rFonts w:cs="Arial"/>
          <w:sz w:val="28"/>
          <w:szCs w:val="28"/>
        </w:rPr>
      </w:pPr>
    </w:p>
    <w:p w14:paraId="67F8C321" w14:textId="7A2B24C4" w:rsidR="00B51CFB" w:rsidRPr="00061EB5" w:rsidRDefault="00B51CFB" w:rsidP="00061EB5">
      <w:pPr>
        <w:spacing w:line="276" w:lineRule="auto"/>
        <w:rPr>
          <w:rFonts w:cs="Arial"/>
          <w:sz w:val="28"/>
          <w:szCs w:val="28"/>
        </w:rPr>
      </w:pPr>
    </w:p>
    <w:p w14:paraId="602C6139" w14:textId="77777777" w:rsidR="00B51CFB" w:rsidRPr="00061EB5" w:rsidRDefault="00B51CFB" w:rsidP="00061EB5">
      <w:pPr>
        <w:spacing w:line="276" w:lineRule="auto"/>
        <w:rPr>
          <w:rFonts w:cs="Arial"/>
          <w:sz w:val="28"/>
          <w:szCs w:val="28"/>
        </w:rPr>
      </w:pPr>
    </w:p>
    <w:p w14:paraId="47730428" w14:textId="7146E240" w:rsidR="00B51CFB" w:rsidRPr="00061EB5" w:rsidRDefault="00B51CFB" w:rsidP="00061EB5">
      <w:pPr>
        <w:spacing w:line="276" w:lineRule="auto"/>
        <w:rPr>
          <w:rFonts w:cs="Arial"/>
          <w:sz w:val="28"/>
          <w:szCs w:val="28"/>
        </w:rPr>
      </w:pPr>
    </w:p>
    <w:p w14:paraId="3BF24DEF" w14:textId="77777777" w:rsidR="00B51CFB" w:rsidRPr="00061EB5" w:rsidRDefault="00B51CFB" w:rsidP="00061EB5">
      <w:pPr>
        <w:spacing w:line="276" w:lineRule="auto"/>
        <w:rPr>
          <w:rFonts w:cs="Arial"/>
          <w:sz w:val="28"/>
          <w:szCs w:val="28"/>
        </w:rPr>
      </w:pPr>
    </w:p>
    <w:p w14:paraId="1CBFDB94" w14:textId="692DD213" w:rsidR="00B51CFB" w:rsidRPr="00061EB5" w:rsidRDefault="00B51CFB" w:rsidP="00061EB5">
      <w:pPr>
        <w:spacing w:line="276" w:lineRule="auto"/>
        <w:rPr>
          <w:rFonts w:cs="Arial"/>
          <w:sz w:val="28"/>
          <w:szCs w:val="28"/>
        </w:rPr>
      </w:pPr>
    </w:p>
    <w:p w14:paraId="422BD8AB" w14:textId="6F757DD1" w:rsidR="00B51CFB" w:rsidRPr="00061EB5" w:rsidRDefault="00B51CFB" w:rsidP="00061EB5">
      <w:pPr>
        <w:spacing w:line="276" w:lineRule="auto"/>
        <w:rPr>
          <w:rFonts w:cs="Arial"/>
          <w:sz w:val="28"/>
          <w:szCs w:val="28"/>
        </w:rPr>
      </w:pPr>
    </w:p>
    <w:p w14:paraId="27B02B6E" w14:textId="13F93487" w:rsidR="00B51CFB" w:rsidRPr="00061EB5" w:rsidRDefault="00B51CFB" w:rsidP="00061EB5">
      <w:pPr>
        <w:spacing w:line="276" w:lineRule="auto"/>
        <w:rPr>
          <w:rFonts w:cs="Arial"/>
          <w:sz w:val="28"/>
          <w:szCs w:val="28"/>
        </w:rPr>
      </w:pPr>
    </w:p>
    <w:p w14:paraId="1C31DD47" w14:textId="77777777" w:rsidR="00B51CFB" w:rsidRPr="00061EB5" w:rsidRDefault="00B51CFB" w:rsidP="00061EB5">
      <w:pPr>
        <w:spacing w:line="276" w:lineRule="auto"/>
        <w:rPr>
          <w:rFonts w:cs="Arial"/>
          <w:sz w:val="28"/>
          <w:szCs w:val="28"/>
        </w:rPr>
      </w:pPr>
    </w:p>
    <w:p w14:paraId="42FE83E1" w14:textId="3795A2EE" w:rsidR="00B51CFB" w:rsidRPr="00061EB5" w:rsidRDefault="00B51CFB" w:rsidP="00061EB5">
      <w:pPr>
        <w:spacing w:line="276" w:lineRule="auto"/>
        <w:rPr>
          <w:rFonts w:cs="Arial"/>
          <w:sz w:val="28"/>
          <w:szCs w:val="28"/>
        </w:rPr>
      </w:pPr>
    </w:p>
    <w:p w14:paraId="24448EBD" w14:textId="77777777" w:rsidR="00B51CFB" w:rsidRPr="00061EB5" w:rsidRDefault="00B51CFB" w:rsidP="00061EB5">
      <w:pPr>
        <w:spacing w:line="276" w:lineRule="auto"/>
        <w:rPr>
          <w:rFonts w:cs="Arial"/>
          <w:sz w:val="28"/>
          <w:szCs w:val="28"/>
        </w:rPr>
      </w:pPr>
    </w:p>
    <w:p w14:paraId="1B3B7D39" w14:textId="5BACFAD1" w:rsidR="00B51CFB" w:rsidRPr="00061EB5" w:rsidRDefault="002F7442" w:rsidP="00061EB5">
      <w:pPr>
        <w:spacing w:line="276" w:lineRule="auto"/>
        <w:rPr>
          <w:rFonts w:cs="Arial"/>
          <w:sz w:val="28"/>
          <w:szCs w:val="28"/>
        </w:rPr>
      </w:pPr>
      <w:r w:rsidRPr="00061EB5">
        <w:rPr>
          <w:rFonts w:cs="Arial"/>
          <w:noProof/>
        </w:rPr>
        <mc:AlternateContent>
          <mc:Choice Requires="wps">
            <w:drawing>
              <wp:anchor distT="0" distB="0" distL="114300" distR="114300" simplePos="0" relativeHeight="251670528" behindDoc="0" locked="0" layoutInCell="1" allowOverlap="1" wp14:anchorId="3514DDF2" wp14:editId="161EFAC5">
                <wp:simplePos x="0" y="0"/>
                <wp:positionH relativeFrom="column">
                  <wp:posOffset>8890</wp:posOffset>
                </wp:positionH>
                <wp:positionV relativeFrom="page">
                  <wp:align>center</wp:align>
                </wp:positionV>
                <wp:extent cx="5991225" cy="4508500"/>
                <wp:effectExtent l="0" t="0" r="0" b="6350"/>
                <wp:wrapTopAndBottom/>
                <wp:docPr id="154" name="Text Box 163"/>
                <wp:cNvGraphicFramePr/>
                <a:graphic xmlns:a="http://schemas.openxmlformats.org/drawingml/2006/main">
                  <a:graphicData uri="http://schemas.microsoft.com/office/word/2010/wordprocessingShape">
                    <wps:wsp>
                      <wps:cNvSpPr txBox="1"/>
                      <wps:spPr>
                        <a:xfrm>
                          <a:off x="0" y="0"/>
                          <a:ext cx="5991225" cy="4508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2AC816" w14:textId="77777777" w:rsidR="00131978" w:rsidRPr="002F7442" w:rsidRDefault="00131978" w:rsidP="00131978">
                            <w:pPr>
                              <w:spacing w:after="0" w:line="300" w:lineRule="atLeast"/>
                              <w:rPr>
                                <w:rFonts w:eastAsia="Times New Roman" w:cs="Arial"/>
                                <w:sz w:val="48"/>
                                <w:szCs w:val="48"/>
                                <w:lang w:eastAsia="en-GB"/>
                              </w:rPr>
                            </w:pPr>
                            <w:r w:rsidRPr="002F7442">
                              <w:rPr>
                                <w:rFonts w:eastAsia="Times New Roman" w:cs="Arial"/>
                                <w:sz w:val="48"/>
                                <w:szCs w:val="48"/>
                                <w:lang w:eastAsia="en-GB"/>
                              </w:rPr>
                              <w:t>Civil Penalties Policy under the Renters’ Rights Act 2025 and Related Housing Legislation</w:t>
                            </w:r>
                          </w:p>
                          <w:p w14:paraId="498C938B" w14:textId="70BCADE4" w:rsidR="00034252" w:rsidRDefault="00034252">
                            <w:pPr>
                              <w:jc w:val="right"/>
                              <w:rPr>
                                <w:smallCaps/>
                                <w:color w:val="404040" w:themeColor="text1" w:themeTint="BF"/>
                                <w:sz w:val="36"/>
                                <w:szCs w:val="36"/>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14DDF2" id="_x0000_t202" coordsize="21600,21600" o:spt="202" path="m,l,21600r21600,l21600,xe">
                <v:stroke joinstyle="miter"/>
                <v:path gradientshapeok="t" o:connecttype="rect"/>
              </v:shapetype>
              <v:shape id="Text Box 163" o:spid="_x0000_s1026" type="#_x0000_t202" style="position:absolute;margin-left:.7pt;margin-top:0;width:471.75pt;height:355pt;z-index:251670528;visibility:visible;mso-wrap-style:square;mso-width-percent:0;mso-height-percent:0;mso-wrap-distance-left:9pt;mso-wrap-distance-top:0;mso-wrap-distance-right:9pt;mso-wrap-distance-bottom:0;mso-position-horizontal:absolute;mso-position-horizontal-relative:text;mso-position-vertical:center;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" filled="f" stroked="f" strokeweight=".5pt">
                <v:textbox inset="126pt,0,54pt,0">
                  <w:txbxContent>
                    <w:p w14:paraId="1F2AC816" w14:textId="77777777" w:rsidR="00131978" w:rsidRPr="002F7442" w:rsidRDefault="00131978" w:rsidP="00131978">
                      <w:pPr>
                        <w:spacing w:after="0" w:line="300" w:lineRule="atLeast"/>
                        <w:rPr>
                          <w:rFonts w:eastAsia="Times New Roman" w:cs="Arial"/>
                          <w:sz w:val="48"/>
                          <w:szCs w:val="48"/>
                          <w:lang w:eastAsia="en-GB"/>
                        </w:rPr>
                      </w:pPr>
                      <w:r w:rsidRPr="002F7442">
                        <w:rPr>
                          <w:rFonts w:eastAsia="Times New Roman" w:cs="Arial"/>
                          <w:sz w:val="48"/>
                          <w:szCs w:val="48"/>
                          <w:lang w:eastAsia="en-GB"/>
                        </w:rPr>
                        <w:t>Civil Penalties Policy under the Renters’ Rights Act 2025 and Related Housing Legislation</w:t>
                      </w:r>
                    </w:p>
                    <w:p w14:paraId="498C938B" w14:textId="70BCADE4" w:rsidR="00034252" w:rsidRDefault="00034252">
                      <w:pPr>
                        <w:jc w:val="right"/>
                        <w:rPr>
                          <w:smallCaps/>
                          <w:color w:val="404040" w:themeColor="text1" w:themeTint="BF"/>
                          <w:sz w:val="36"/>
                          <w:szCs w:val="36"/>
                        </w:rPr>
                      </w:pPr>
                    </w:p>
                  </w:txbxContent>
                </v:textbox>
                <w10:wrap type="topAndBottom" anchory="page"/>
              </v:shape>
            </w:pict>
          </mc:Fallback>
        </mc:AlternateContent>
      </w:r>
      <w:r w:rsidR="00D5516A" w:rsidRPr="00061EB5">
        <w:rPr>
          <w:rFonts w:cs="Arial"/>
          <w:b/>
          <w:noProof/>
          <w:sz w:val="32"/>
          <w:szCs w:val="32"/>
        </w:rPr>
        <w:drawing>
          <wp:inline distT="0" distB="0" distL="0" distR="0" wp14:anchorId="33C4A984" wp14:editId="4CD29A04">
            <wp:extent cx="2199640" cy="1444175"/>
            <wp:effectExtent l="0" t="0" r="0" b="3810"/>
            <wp:docPr id="10192096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36566" cy="1468419"/>
                    </a:xfrm>
                    <a:prstGeom prst="rect">
                      <a:avLst/>
                    </a:prstGeom>
                    <a:noFill/>
                    <a:ln>
                      <a:noFill/>
                    </a:ln>
                  </pic:spPr>
                </pic:pic>
              </a:graphicData>
            </a:graphic>
          </wp:inline>
        </w:drawing>
      </w:r>
    </w:p>
    <w:p w14:paraId="29930106" w14:textId="2C20F8BF" w:rsidR="00B51CFB" w:rsidRPr="00061EB5" w:rsidRDefault="00B51CFB" w:rsidP="00061EB5">
      <w:pPr>
        <w:spacing w:line="276" w:lineRule="auto"/>
        <w:rPr>
          <w:rFonts w:cs="Arial"/>
          <w:sz w:val="28"/>
          <w:szCs w:val="28"/>
        </w:rPr>
      </w:pPr>
    </w:p>
    <w:p w14:paraId="6145820F" w14:textId="769560BC" w:rsidR="00B51CFB" w:rsidRPr="00061EB5" w:rsidRDefault="00B51CFB" w:rsidP="00061EB5">
      <w:pPr>
        <w:spacing w:line="276" w:lineRule="auto"/>
        <w:rPr>
          <w:rFonts w:cs="Arial"/>
          <w:sz w:val="28"/>
          <w:szCs w:val="28"/>
        </w:rPr>
      </w:pPr>
    </w:p>
    <w:p w14:paraId="60C7D6A6" w14:textId="1FA39AA0" w:rsidR="00B51CFB" w:rsidRPr="00061EB5" w:rsidRDefault="00B51CFB" w:rsidP="00061EB5">
      <w:pPr>
        <w:spacing w:line="276" w:lineRule="auto"/>
        <w:rPr>
          <w:rFonts w:cs="Arial"/>
          <w:sz w:val="28"/>
          <w:szCs w:val="28"/>
        </w:rPr>
      </w:pPr>
    </w:p>
    <w:p w14:paraId="456F8543" w14:textId="727A2805" w:rsidR="00B51CFB" w:rsidRPr="00061EB5" w:rsidRDefault="00B51CFB" w:rsidP="00061EB5">
      <w:pPr>
        <w:spacing w:line="276" w:lineRule="auto"/>
        <w:rPr>
          <w:rFonts w:cs="Arial"/>
          <w:sz w:val="28"/>
          <w:szCs w:val="28"/>
        </w:rPr>
      </w:pPr>
    </w:p>
    <w:p w14:paraId="78CCE980" w14:textId="28AC3E50" w:rsidR="00A445E1" w:rsidRPr="00061EB5" w:rsidRDefault="00A445E1" w:rsidP="00061EB5">
      <w:pPr>
        <w:spacing w:line="276" w:lineRule="auto"/>
        <w:rPr>
          <w:rFonts w:cs="Arial"/>
          <w:sz w:val="28"/>
          <w:szCs w:val="28"/>
        </w:rPr>
      </w:pPr>
    </w:p>
    <w:p w14:paraId="32DCA600" w14:textId="35917F40" w:rsidR="00A445E1" w:rsidRPr="00061EB5" w:rsidRDefault="00A445E1" w:rsidP="00061EB5">
      <w:pPr>
        <w:spacing w:line="276" w:lineRule="auto"/>
        <w:rPr>
          <w:rFonts w:cs="Arial"/>
          <w:sz w:val="28"/>
          <w:szCs w:val="28"/>
        </w:rPr>
      </w:pPr>
    </w:p>
    <w:p w14:paraId="05A0E2E1" w14:textId="46F58930" w:rsidR="00A445E1" w:rsidRPr="00061EB5" w:rsidRDefault="00A445E1" w:rsidP="00061EB5">
      <w:pPr>
        <w:spacing w:line="276" w:lineRule="auto"/>
        <w:rPr>
          <w:rFonts w:cs="Arial"/>
          <w:sz w:val="28"/>
          <w:szCs w:val="28"/>
        </w:rPr>
      </w:pPr>
    </w:p>
    <w:p w14:paraId="2D41D4B3" w14:textId="0A152F66" w:rsidR="00A445E1" w:rsidRPr="00061EB5" w:rsidRDefault="00A445E1" w:rsidP="00061EB5">
      <w:pPr>
        <w:spacing w:line="276" w:lineRule="auto"/>
        <w:rPr>
          <w:rFonts w:cs="Arial"/>
          <w:sz w:val="28"/>
          <w:szCs w:val="28"/>
        </w:rPr>
      </w:pPr>
    </w:p>
    <w:p w14:paraId="436FCF3B" w14:textId="2A4952B0" w:rsidR="00C262C4" w:rsidRPr="00061EB5" w:rsidRDefault="00C262C4" w:rsidP="00061EB5">
      <w:pPr>
        <w:pStyle w:val="Heading1"/>
        <w:spacing w:line="276" w:lineRule="auto"/>
        <w:rPr>
          <w:rFonts w:cs="Arial"/>
          <w:kern w:val="36"/>
          <w:lang w:eastAsia="en-GB"/>
          <w14:ligatures w14:val="standardContextual"/>
        </w:rPr>
      </w:pPr>
      <w:bookmarkStart w:id="0" w:name="_Toc231922850"/>
      <w:r w:rsidRPr="00061EB5">
        <w:rPr>
          <w:rFonts w:cs="Arial"/>
          <w:b/>
          <w:bCs/>
          <w:sz w:val="52"/>
          <w:szCs w:val="52"/>
        </w:rPr>
        <w:t>Contents</w:t>
      </w:r>
      <w:bookmarkEnd w:id="0"/>
    </w:p>
    <w:p w14:paraId="467C3AD8" w14:textId="2F6BD199" w:rsidR="00A445E1" w:rsidRPr="00061EB5" w:rsidRDefault="00A445E1" w:rsidP="00061EB5">
      <w:pPr>
        <w:spacing w:line="276" w:lineRule="auto"/>
        <w:rPr>
          <w:rFonts w:cs="Arial"/>
          <w:lang w:eastAsia="en-GB"/>
        </w:rPr>
      </w:pPr>
    </w:p>
    <w:sdt>
      <w:sdtPr>
        <w:rPr>
          <w:rFonts w:eastAsiaTheme="minorEastAsia" w:cs="Arial"/>
          <w:sz w:val="24"/>
          <w:szCs w:val="22"/>
        </w:rPr>
        <w:id w:val="436180633"/>
        <w:docPartObj>
          <w:docPartGallery w:val="Table of Contents"/>
          <w:docPartUnique/>
        </w:docPartObj>
      </w:sdtPr>
      <w:sdtEndPr>
        <w:rPr>
          <w:b/>
          <w:bCs/>
          <w:noProof/>
        </w:rPr>
      </w:sdtEndPr>
      <w:sdtContent>
        <w:p w14:paraId="0B7CA8CD" w14:textId="68234845" w:rsidR="00131978" w:rsidRPr="00061EB5" w:rsidRDefault="00131978" w:rsidP="00061EB5">
          <w:pPr>
            <w:pStyle w:val="TOCHeading"/>
            <w:spacing w:line="276" w:lineRule="auto"/>
            <w:rPr>
              <w:rFonts w:cs="Arial"/>
            </w:rPr>
          </w:pPr>
        </w:p>
        <w:p w14:paraId="259F30C3" w14:textId="3EDA8C59" w:rsidR="00E5030C" w:rsidRDefault="00245D76">
          <w:pPr>
            <w:pStyle w:val="TOC1"/>
            <w:tabs>
              <w:tab w:val="right" w:leader="dot" w:pos="9016"/>
            </w:tabs>
            <w:rPr>
              <w:rFonts w:asciiTheme="minorHAnsi" w:hAnsiTheme="minorHAnsi"/>
              <w:noProof/>
              <w:kern w:val="2"/>
              <w:szCs w:val="24"/>
              <w:lang w:eastAsia="en-GB"/>
              <w14:ligatures w14:val="standardContextual"/>
            </w:rPr>
          </w:pPr>
          <w:r>
            <w:rPr>
              <w:rFonts w:cs="Arial"/>
            </w:rPr>
            <w:fldChar w:fldCharType="begin"/>
          </w:r>
          <w:r>
            <w:rPr>
              <w:rFonts w:cs="Arial"/>
            </w:rPr>
            <w:instrText xml:space="preserve"> TOC \o "1-2" \h \z \u </w:instrText>
          </w:r>
          <w:r>
            <w:rPr>
              <w:rFonts w:cs="Arial"/>
            </w:rPr>
            <w:fldChar w:fldCharType="separate"/>
          </w:r>
          <w:hyperlink w:anchor="_Toc231922850" w:history="1">
            <w:r w:rsidR="00E5030C" w:rsidRPr="00B744EC">
              <w:rPr>
                <w:rStyle w:val="Hyperlink"/>
                <w:rFonts w:cs="Arial"/>
                <w:b/>
                <w:bCs/>
                <w:noProof/>
              </w:rPr>
              <w:t>Contents</w:t>
            </w:r>
            <w:r w:rsidR="00E5030C">
              <w:rPr>
                <w:noProof/>
                <w:webHidden/>
              </w:rPr>
              <w:tab/>
            </w:r>
            <w:r w:rsidR="00E5030C">
              <w:rPr>
                <w:noProof/>
                <w:webHidden/>
              </w:rPr>
              <w:fldChar w:fldCharType="begin"/>
            </w:r>
            <w:r w:rsidR="00E5030C">
              <w:rPr>
                <w:noProof/>
                <w:webHidden/>
              </w:rPr>
              <w:instrText xml:space="preserve"> PAGEREF _Toc231922850 \h </w:instrText>
            </w:r>
            <w:r w:rsidR="00E5030C">
              <w:rPr>
                <w:noProof/>
                <w:webHidden/>
              </w:rPr>
            </w:r>
            <w:r w:rsidR="00E5030C">
              <w:rPr>
                <w:noProof/>
                <w:webHidden/>
              </w:rPr>
              <w:fldChar w:fldCharType="separate"/>
            </w:r>
            <w:r w:rsidR="00E5030C">
              <w:rPr>
                <w:noProof/>
                <w:webHidden/>
              </w:rPr>
              <w:t>3</w:t>
            </w:r>
            <w:r w:rsidR="00E5030C">
              <w:rPr>
                <w:noProof/>
                <w:webHidden/>
              </w:rPr>
              <w:fldChar w:fldCharType="end"/>
            </w:r>
          </w:hyperlink>
        </w:p>
        <w:p w14:paraId="671E61C9" w14:textId="7DA505E9" w:rsidR="00E5030C" w:rsidRDefault="00E5030C">
          <w:pPr>
            <w:pStyle w:val="TOC2"/>
            <w:tabs>
              <w:tab w:val="right" w:leader="dot" w:pos="9016"/>
            </w:tabs>
            <w:rPr>
              <w:rFonts w:asciiTheme="minorHAnsi" w:hAnsiTheme="minorHAnsi"/>
              <w:noProof/>
              <w:kern w:val="2"/>
              <w:szCs w:val="24"/>
              <w:lang w:eastAsia="en-GB"/>
              <w14:ligatures w14:val="standardContextual"/>
            </w:rPr>
          </w:pPr>
          <w:hyperlink w:anchor="_Toc231922851" w:history="1">
            <w:r w:rsidRPr="00B744EC">
              <w:rPr>
                <w:rStyle w:val="Hyperlink"/>
                <w:noProof/>
              </w:rPr>
              <w:t>Introduction and Rationale</w:t>
            </w:r>
            <w:r>
              <w:rPr>
                <w:noProof/>
                <w:webHidden/>
              </w:rPr>
              <w:tab/>
            </w:r>
            <w:r>
              <w:rPr>
                <w:noProof/>
                <w:webHidden/>
              </w:rPr>
              <w:fldChar w:fldCharType="begin"/>
            </w:r>
            <w:r>
              <w:rPr>
                <w:noProof/>
                <w:webHidden/>
              </w:rPr>
              <w:instrText xml:space="preserve"> PAGEREF _Toc231922851 \h </w:instrText>
            </w:r>
            <w:r>
              <w:rPr>
                <w:noProof/>
                <w:webHidden/>
              </w:rPr>
            </w:r>
            <w:r>
              <w:rPr>
                <w:noProof/>
                <w:webHidden/>
              </w:rPr>
              <w:fldChar w:fldCharType="separate"/>
            </w:r>
            <w:r>
              <w:rPr>
                <w:noProof/>
                <w:webHidden/>
              </w:rPr>
              <w:t>4</w:t>
            </w:r>
            <w:r>
              <w:rPr>
                <w:noProof/>
                <w:webHidden/>
              </w:rPr>
              <w:fldChar w:fldCharType="end"/>
            </w:r>
          </w:hyperlink>
        </w:p>
        <w:p w14:paraId="139A37A9" w14:textId="4FBE3821" w:rsidR="00E5030C" w:rsidRDefault="00E5030C">
          <w:pPr>
            <w:pStyle w:val="TOC2"/>
            <w:tabs>
              <w:tab w:val="right" w:leader="dot" w:pos="9016"/>
            </w:tabs>
            <w:rPr>
              <w:rFonts w:asciiTheme="minorHAnsi" w:hAnsiTheme="minorHAnsi"/>
              <w:noProof/>
              <w:kern w:val="2"/>
              <w:szCs w:val="24"/>
              <w:lang w:eastAsia="en-GB"/>
              <w14:ligatures w14:val="standardContextual"/>
            </w:rPr>
          </w:pPr>
          <w:hyperlink w:anchor="_Toc231922852" w:history="1">
            <w:r w:rsidRPr="00B744EC">
              <w:rPr>
                <w:rStyle w:val="Hyperlink"/>
                <w:noProof/>
              </w:rPr>
              <w:t>Purpose of This Policy</w:t>
            </w:r>
            <w:r>
              <w:rPr>
                <w:noProof/>
                <w:webHidden/>
              </w:rPr>
              <w:tab/>
            </w:r>
            <w:r>
              <w:rPr>
                <w:noProof/>
                <w:webHidden/>
              </w:rPr>
              <w:fldChar w:fldCharType="begin"/>
            </w:r>
            <w:r>
              <w:rPr>
                <w:noProof/>
                <w:webHidden/>
              </w:rPr>
              <w:instrText xml:space="preserve"> PAGEREF _Toc231922852 \h </w:instrText>
            </w:r>
            <w:r>
              <w:rPr>
                <w:noProof/>
                <w:webHidden/>
              </w:rPr>
            </w:r>
            <w:r>
              <w:rPr>
                <w:noProof/>
                <w:webHidden/>
              </w:rPr>
              <w:fldChar w:fldCharType="separate"/>
            </w:r>
            <w:r>
              <w:rPr>
                <w:noProof/>
                <w:webHidden/>
              </w:rPr>
              <w:t>5</w:t>
            </w:r>
            <w:r>
              <w:rPr>
                <w:noProof/>
                <w:webHidden/>
              </w:rPr>
              <w:fldChar w:fldCharType="end"/>
            </w:r>
          </w:hyperlink>
        </w:p>
        <w:p w14:paraId="1E56077E" w14:textId="68746DD1" w:rsidR="00E5030C" w:rsidRDefault="00E5030C">
          <w:pPr>
            <w:pStyle w:val="TOC2"/>
            <w:tabs>
              <w:tab w:val="right" w:leader="dot" w:pos="9016"/>
            </w:tabs>
            <w:rPr>
              <w:rFonts w:asciiTheme="minorHAnsi" w:hAnsiTheme="minorHAnsi"/>
              <w:noProof/>
              <w:kern w:val="2"/>
              <w:szCs w:val="24"/>
              <w:lang w:eastAsia="en-GB"/>
              <w14:ligatures w14:val="standardContextual"/>
            </w:rPr>
          </w:pPr>
          <w:hyperlink w:anchor="_Toc231922853" w:history="1">
            <w:r w:rsidRPr="00B744EC">
              <w:rPr>
                <w:rStyle w:val="Hyperlink"/>
                <w:noProof/>
              </w:rPr>
              <w:t>Civil Penalties and Prosecution</w:t>
            </w:r>
            <w:r>
              <w:rPr>
                <w:noProof/>
                <w:webHidden/>
              </w:rPr>
              <w:tab/>
            </w:r>
            <w:r>
              <w:rPr>
                <w:noProof/>
                <w:webHidden/>
              </w:rPr>
              <w:fldChar w:fldCharType="begin"/>
            </w:r>
            <w:r>
              <w:rPr>
                <w:noProof/>
                <w:webHidden/>
              </w:rPr>
              <w:instrText xml:space="preserve"> PAGEREF _Toc231922853 \h </w:instrText>
            </w:r>
            <w:r>
              <w:rPr>
                <w:noProof/>
                <w:webHidden/>
              </w:rPr>
            </w:r>
            <w:r>
              <w:rPr>
                <w:noProof/>
                <w:webHidden/>
              </w:rPr>
              <w:fldChar w:fldCharType="separate"/>
            </w:r>
            <w:r>
              <w:rPr>
                <w:noProof/>
                <w:webHidden/>
              </w:rPr>
              <w:t>5</w:t>
            </w:r>
            <w:r>
              <w:rPr>
                <w:noProof/>
                <w:webHidden/>
              </w:rPr>
              <w:fldChar w:fldCharType="end"/>
            </w:r>
          </w:hyperlink>
        </w:p>
        <w:p w14:paraId="656A2FFB" w14:textId="54073E89" w:rsidR="00E5030C" w:rsidRDefault="00E5030C">
          <w:pPr>
            <w:pStyle w:val="TOC2"/>
            <w:tabs>
              <w:tab w:val="right" w:leader="dot" w:pos="9016"/>
            </w:tabs>
            <w:rPr>
              <w:rFonts w:asciiTheme="minorHAnsi" w:hAnsiTheme="minorHAnsi"/>
              <w:noProof/>
              <w:kern w:val="2"/>
              <w:szCs w:val="24"/>
              <w:lang w:eastAsia="en-GB"/>
              <w14:ligatures w14:val="standardContextual"/>
            </w:rPr>
          </w:pPr>
          <w:hyperlink w:anchor="_Toc231922854" w:history="1">
            <w:r w:rsidRPr="00B744EC">
              <w:rPr>
                <w:rStyle w:val="Hyperlink"/>
                <w:noProof/>
              </w:rPr>
              <w:t>Civil Penalties Framework</w:t>
            </w:r>
            <w:r>
              <w:rPr>
                <w:noProof/>
                <w:webHidden/>
              </w:rPr>
              <w:tab/>
            </w:r>
            <w:r>
              <w:rPr>
                <w:noProof/>
                <w:webHidden/>
              </w:rPr>
              <w:fldChar w:fldCharType="begin"/>
            </w:r>
            <w:r>
              <w:rPr>
                <w:noProof/>
                <w:webHidden/>
              </w:rPr>
              <w:instrText xml:space="preserve"> PAGEREF _Toc231922854 \h </w:instrText>
            </w:r>
            <w:r>
              <w:rPr>
                <w:noProof/>
                <w:webHidden/>
              </w:rPr>
            </w:r>
            <w:r>
              <w:rPr>
                <w:noProof/>
                <w:webHidden/>
              </w:rPr>
              <w:fldChar w:fldCharType="separate"/>
            </w:r>
            <w:r>
              <w:rPr>
                <w:noProof/>
                <w:webHidden/>
              </w:rPr>
              <w:t>6</w:t>
            </w:r>
            <w:r>
              <w:rPr>
                <w:noProof/>
                <w:webHidden/>
              </w:rPr>
              <w:fldChar w:fldCharType="end"/>
            </w:r>
          </w:hyperlink>
        </w:p>
        <w:p w14:paraId="35BFADC4" w14:textId="034A8D5E" w:rsidR="00E5030C" w:rsidRDefault="00E5030C">
          <w:pPr>
            <w:pStyle w:val="TOC2"/>
            <w:tabs>
              <w:tab w:val="right" w:leader="dot" w:pos="9016"/>
            </w:tabs>
            <w:rPr>
              <w:rFonts w:asciiTheme="minorHAnsi" w:hAnsiTheme="minorHAnsi"/>
              <w:noProof/>
              <w:kern w:val="2"/>
              <w:szCs w:val="24"/>
              <w:lang w:eastAsia="en-GB"/>
              <w14:ligatures w14:val="standardContextual"/>
            </w:rPr>
          </w:pPr>
          <w:hyperlink w:anchor="_Toc231922855" w:history="1">
            <w:r w:rsidRPr="00B744EC">
              <w:rPr>
                <w:rStyle w:val="Hyperlink"/>
                <w:noProof/>
              </w:rPr>
              <w:t>Statutory Guidance</w:t>
            </w:r>
            <w:r>
              <w:rPr>
                <w:noProof/>
                <w:webHidden/>
              </w:rPr>
              <w:tab/>
            </w:r>
            <w:r>
              <w:rPr>
                <w:noProof/>
                <w:webHidden/>
              </w:rPr>
              <w:fldChar w:fldCharType="begin"/>
            </w:r>
            <w:r>
              <w:rPr>
                <w:noProof/>
                <w:webHidden/>
              </w:rPr>
              <w:instrText xml:space="preserve"> PAGEREF _Toc231922855 \h </w:instrText>
            </w:r>
            <w:r>
              <w:rPr>
                <w:noProof/>
                <w:webHidden/>
              </w:rPr>
            </w:r>
            <w:r>
              <w:rPr>
                <w:noProof/>
                <w:webHidden/>
              </w:rPr>
              <w:fldChar w:fldCharType="separate"/>
            </w:r>
            <w:r>
              <w:rPr>
                <w:noProof/>
                <w:webHidden/>
              </w:rPr>
              <w:t>9</w:t>
            </w:r>
            <w:r>
              <w:rPr>
                <w:noProof/>
                <w:webHidden/>
              </w:rPr>
              <w:fldChar w:fldCharType="end"/>
            </w:r>
          </w:hyperlink>
        </w:p>
        <w:p w14:paraId="1579FC2A" w14:textId="411DDCE0" w:rsidR="00E5030C" w:rsidRDefault="00E5030C">
          <w:pPr>
            <w:pStyle w:val="TOC2"/>
            <w:tabs>
              <w:tab w:val="right" w:leader="dot" w:pos="9016"/>
            </w:tabs>
            <w:rPr>
              <w:rFonts w:asciiTheme="minorHAnsi" w:hAnsiTheme="minorHAnsi"/>
              <w:noProof/>
              <w:kern w:val="2"/>
              <w:szCs w:val="24"/>
              <w:lang w:eastAsia="en-GB"/>
              <w14:ligatures w14:val="standardContextual"/>
            </w:rPr>
          </w:pPr>
          <w:hyperlink w:anchor="_Toc231922856" w:history="1">
            <w:r w:rsidRPr="00B744EC">
              <w:rPr>
                <w:rStyle w:val="Hyperlink"/>
                <w:rFonts w:cs="Arial"/>
                <w:noProof/>
              </w:rPr>
              <w:t>Civil Penalties Matrix</w:t>
            </w:r>
            <w:r>
              <w:rPr>
                <w:noProof/>
                <w:webHidden/>
              </w:rPr>
              <w:tab/>
            </w:r>
            <w:r>
              <w:rPr>
                <w:noProof/>
                <w:webHidden/>
              </w:rPr>
              <w:fldChar w:fldCharType="begin"/>
            </w:r>
            <w:r>
              <w:rPr>
                <w:noProof/>
                <w:webHidden/>
              </w:rPr>
              <w:instrText xml:space="preserve"> PAGEREF _Toc231922856 \h </w:instrText>
            </w:r>
            <w:r>
              <w:rPr>
                <w:noProof/>
                <w:webHidden/>
              </w:rPr>
            </w:r>
            <w:r>
              <w:rPr>
                <w:noProof/>
                <w:webHidden/>
              </w:rPr>
              <w:fldChar w:fldCharType="separate"/>
            </w:r>
            <w:r>
              <w:rPr>
                <w:noProof/>
                <w:webHidden/>
              </w:rPr>
              <w:t>10</w:t>
            </w:r>
            <w:r>
              <w:rPr>
                <w:noProof/>
                <w:webHidden/>
              </w:rPr>
              <w:fldChar w:fldCharType="end"/>
            </w:r>
          </w:hyperlink>
        </w:p>
        <w:p w14:paraId="03CBA76F" w14:textId="2FB45F04" w:rsidR="00E5030C" w:rsidRDefault="00E5030C">
          <w:pPr>
            <w:pStyle w:val="TOC2"/>
            <w:tabs>
              <w:tab w:val="right" w:leader="dot" w:pos="9016"/>
            </w:tabs>
            <w:rPr>
              <w:rFonts w:asciiTheme="minorHAnsi" w:hAnsiTheme="minorHAnsi"/>
              <w:noProof/>
              <w:kern w:val="2"/>
              <w:szCs w:val="24"/>
              <w:lang w:eastAsia="en-GB"/>
              <w14:ligatures w14:val="standardContextual"/>
            </w:rPr>
          </w:pPr>
          <w:hyperlink w:anchor="_Toc231922857" w:history="1">
            <w:r w:rsidRPr="00B744EC">
              <w:rPr>
                <w:rStyle w:val="Hyperlink"/>
                <w:noProof/>
              </w:rPr>
              <w:t>Financial Considerations</w:t>
            </w:r>
            <w:r>
              <w:rPr>
                <w:noProof/>
                <w:webHidden/>
              </w:rPr>
              <w:tab/>
            </w:r>
            <w:r>
              <w:rPr>
                <w:noProof/>
                <w:webHidden/>
              </w:rPr>
              <w:fldChar w:fldCharType="begin"/>
            </w:r>
            <w:r>
              <w:rPr>
                <w:noProof/>
                <w:webHidden/>
              </w:rPr>
              <w:instrText xml:space="preserve"> PAGEREF _Toc231922857 \h </w:instrText>
            </w:r>
            <w:r>
              <w:rPr>
                <w:noProof/>
                <w:webHidden/>
              </w:rPr>
            </w:r>
            <w:r>
              <w:rPr>
                <w:noProof/>
                <w:webHidden/>
              </w:rPr>
              <w:fldChar w:fldCharType="separate"/>
            </w:r>
            <w:r>
              <w:rPr>
                <w:noProof/>
                <w:webHidden/>
              </w:rPr>
              <w:t>16</w:t>
            </w:r>
            <w:r>
              <w:rPr>
                <w:noProof/>
                <w:webHidden/>
              </w:rPr>
              <w:fldChar w:fldCharType="end"/>
            </w:r>
          </w:hyperlink>
        </w:p>
        <w:p w14:paraId="36E30E70" w14:textId="69E619EC" w:rsidR="00E5030C" w:rsidRDefault="00E5030C">
          <w:pPr>
            <w:pStyle w:val="TOC2"/>
            <w:tabs>
              <w:tab w:val="right" w:leader="dot" w:pos="9016"/>
            </w:tabs>
            <w:rPr>
              <w:rFonts w:asciiTheme="minorHAnsi" w:hAnsiTheme="minorHAnsi"/>
              <w:noProof/>
              <w:kern w:val="2"/>
              <w:szCs w:val="24"/>
              <w:lang w:eastAsia="en-GB"/>
              <w14:ligatures w14:val="standardContextual"/>
            </w:rPr>
          </w:pPr>
          <w:hyperlink w:anchor="_Toc231922858" w:history="1">
            <w:r w:rsidRPr="00B744EC">
              <w:rPr>
                <w:rStyle w:val="Hyperlink"/>
                <w:noProof/>
              </w:rPr>
              <w:t>The Totality Principle</w:t>
            </w:r>
            <w:r>
              <w:rPr>
                <w:noProof/>
                <w:webHidden/>
              </w:rPr>
              <w:tab/>
            </w:r>
            <w:r>
              <w:rPr>
                <w:noProof/>
                <w:webHidden/>
              </w:rPr>
              <w:fldChar w:fldCharType="begin"/>
            </w:r>
            <w:r>
              <w:rPr>
                <w:noProof/>
                <w:webHidden/>
              </w:rPr>
              <w:instrText xml:space="preserve"> PAGEREF _Toc231922858 \h </w:instrText>
            </w:r>
            <w:r>
              <w:rPr>
                <w:noProof/>
                <w:webHidden/>
              </w:rPr>
            </w:r>
            <w:r>
              <w:rPr>
                <w:noProof/>
                <w:webHidden/>
              </w:rPr>
              <w:fldChar w:fldCharType="separate"/>
            </w:r>
            <w:r>
              <w:rPr>
                <w:noProof/>
                <w:webHidden/>
              </w:rPr>
              <w:t>17</w:t>
            </w:r>
            <w:r>
              <w:rPr>
                <w:noProof/>
                <w:webHidden/>
              </w:rPr>
              <w:fldChar w:fldCharType="end"/>
            </w:r>
          </w:hyperlink>
        </w:p>
        <w:p w14:paraId="3FADB29C" w14:textId="53119C80" w:rsidR="00E5030C" w:rsidRDefault="00E5030C">
          <w:pPr>
            <w:pStyle w:val="TOC2"/>
            <w:tabs>
              <w:tab w:val="right" w:leader="dot" w:pos="9016"/>
            </w:tabs>
            <w:rPr>
              <w:rFonts w:asciiTheme="minorHAnsi" w:hAnsiTheme="minorHAnsi"/>
              <w:noProof/>
              <w:kern w:val="2"/>
              <w:szCs w:val="24"/>
              <w:lang w:eastAsia="en-GB"/>
              <w14:ligatures w14:val="standardContextual"/>
            </w:rPr>
          </w:pPr>
          <w:hyperlink w:anchor="_Toc231922859" w:history="1">
            <w:r w:rsidRPr="00B744EC">
              <w:rPr>
                <w:rStyle w:val="Hyperlink"/>
                <w:noProof/>
              </w:rPr>
              <w:t>Right to Make Written Representations</w:t>
            </w:r>
            <w:r>
              <w:rPr>
                <w:noProof/>
                <w:webHidden/>
              </w:rPr>
              <w:tab/>
            </w:r>
            <w:r>
              <w:rPr>
                <w:noProof/>
                <w:webHidden/>
              </w:rPr>
              <w:fldChar w:fldCharType="begin"/>
            </w:r>
            <w:r>
              <w:rPr>
                <w:noProof/>
                <w:webHidden/>
              </w:rPr>
              <w:instrText xml:space="preserve"> PAGEREF _Toc231922859 \h </w:instrText>
            </w:r>
            <w:r>
              <w:rPr>
                <w:noProof/>
                <w:webHidden/>
              </w:rPr>
            </w:r>
            <w:r>
              <w:rPr>
                <w:noProof/>
                <w:webHidden/>
              </w:rPr>
              <w:fldChar w:fldCharType="separate"/>
            </w:r>
            <w:r>
              <w:rPr>
                <w:noProof/>
                <w:webHidden/>
              </w:rPr>
              <w:t>38</w:t>
            </w:r>
            <w:r>
              <w:rPr>
                <w:noProof/>
                <w:webHidden/>
              </w:rPr>
              <w:fldChar w:fldCharType="end"/>
            </w:r>
          </w:hyperlink>
        </w:p>
        <w:p w14:paraId="05A9CEEF" w14:textId="573F18FF" w:rsidR="00E5030C" w:rsidRDefault="00E5030C">
          <w:pPr>
            <w:pStyle w:val="TOC2"/>
            <w:tabs>
              <w:tab w:val="right" w:leader="dot" w:pos="9016"/>
            </w:tabs>
            <w:rPr>
              <w:rFonts w:asciiTheme="minorHAnsi" w:hAnsiTheme="minorHAnsi"/>
              <w:noProof/>
              <w:kern w:val="2"/>
              <w:szCs w:val="24"/>
              <w:lang w:eastAsia="en-GB"/>
              <w14:ligatures w14:val="standardContextual"/>
            </w:rPr>
          </w:pPr>
          <w:hyperlink w:anchor="_Toc231922860" w:history="1">
            <w:r w:rsidRPr="00B744EC">
              <w:rPr>
                <w:rStyle w:val="Hyperlink"/>
                <w:noProof/>
              </w:rPr>
              <w:t>Decision After the Represe</w:t>
            </w:r>
            <w:r w:rsidRPr="00B744EC">
              <w:rPr>
                <w:rStyle w:val="Hyperlink"/>
                <w:noProof/>
              </w:rPr>
              <w:t>n</w:t>
            </w:r>
            <w:r w:rsidRPr="00B744EC">
              <w:rPr>
                <w:rStyle w:val="Hyperlink"/>
                <w:noProof/>
              </w:rPr>
              <w:t>tations Period</w:t>
            </w:r>
            <w:r>
              <w:rPr>
                <w:noProof/>
                <w:webHidden/>
              </w:rPr>
              <w:tab/>
            </w:r>
            <w:r>
              <w:rPr>
                <w:noProof/>
                <w:webHidden/>
              </w:rPr>
              <w:fldChar w:fldCharType="begin"/>
            </w:r>
            <w:r>
              <w:rPr>
                <w:noProof/>
                <w:webHidden/>
              </w:rPr>
              <w:instrText xml:space="preserve"> PAGEREF _Toc231922860 \h </w:instrText>
            </w:r>
            <w:r>
              <w:rPr>
                <w:noProof/>
                <w:webHidden/>
              </w:rPr>
            </w:r>
            <w:r>
              <w:rPr>
                <w:noProof/>
                <w:webHidden/>
              </w:rPr>
              <w:fldChar w:fldCharType="separate"/>
            </w:r>
            <w:r>
              <w:rPr>
                <w:noProof/>
                <w:webHidden/>
              </w:rPr>
              <w:t>38</w:t>
            </w:r>
            <w:r>
              <w:rPr>
                <w:noProof/>
                <w:webHidden/>
              </w:rPr>
              <w:fldChar w:fldCharType="end"/>
            </w:r>
          </w:hyperlink>
        </w:p>
        <w:p w14:paraId="5E746C82" w14:textId="0F677552" w:rsidR="00E5030C" w:rsidRDefault="00E5030C">
          <w:pPr>
            <w:pStyle w:val="TOC2"/>
            <w:tabs>
              <w:tab w:val="right" w:leader="dot" w:pos="9016"/>
            </w:tabs>
            <w:rPr>
              <w:rFonts w:asciiTheme="minorHAnsi" w:hAnsiTheme="minorHAnsi"/>
              <w:noProof/>
              <w:kern w:val="2"/>
              <w:szCs w:val="24"/>
              <w:lang w:eastAsia="en-GB"/>
              <w14:ligatures w14:val="standardContextual"/>
            </w:rPr>
          </w:pPr>
          <w:hyperlink w:anchor="_Toc231922861" w:history="1">
            <w:r w:rsidRPr="00B744EC">
              <w:rPr>
                <w:rStyle w:val="Hyperlink"/>
                <w:rFonts w:cs="Arial"/>
                <w:noProof/>
              </w:rPr>
              <w:t>Appeals</w:t>
            </w:r>
            <w:r>
              <w:rPr>
                <w:noProof/>
                <w:webHidden/>
              </w:rPr>
              <w:tab/>
            </w:r>
            <w:r>
              <w:rPr>
                <w:noProof/>
                <w:webHidden/>
              </w:rPr>
              <w:fldChar w:fldCharType="begin"/>
            </w:r>
            <w:r>
              <w:rPr>
                <w:noProof/>
                <w:webHidden/>
              </w:rPr>
              <w:instrText xml:space="preserve"> PAGEREF _Toc231922861 \h </w:instrText>
            </w:r>
            <w:r>
              <w:rPr>
                <w:noProof/>
                <w:webHidden/>
              </w:rPr>
            </w:r>
            <w:r>
              <w:rPr>
                <w:noProof/>
                <w:webHidden/>
              </w:rPr>
              <w:fldChar w:fldCharType="separate"/>
            </w:r>
            <w:r>
              <w:rPr>
                <w:noProof/>
                <w:webHidden/>
              </w:rPr>
              <w:t>39</w:t>
            </w:r>
            <w:r>
              <w:rPr>
                <w:noProof/>
                <w:webHidden/>
              </w:rPr>
              <w:fldChar w:fldCharType="end"/>
            </w:r>
          </w:hyperlink>
        </w:p>
        <w:p w14:paraId="33738E38" w14:textId="6FFB29DA" w:rsidR="00E5030C" w:rsidRDefault="00E5030C">
          <w:pPr>
            <w:pStyle w:val="TOC2"/>
            <w:tabs>
              <w:tab w:val="right" w:leader="dot" w:pos="9016"/>
            </w:tabs>
            <w:rPr>
              <w:rFonts w:asciiTheme="minorHAnsi" w:hAnsiTheme="minorHAnsi"/>
              <w:noProof/>
              <w:kern w:val="2"/>
              <w:szCs w:val="24"/>
              <w:lang w:eastAsia="en-GB"/>
              <w14:ligatures w14:val="standardContextual"/>
            </w:rPr>
          </w:pPr>
          <w:hyperlink w:anchor="_Toc231922862" w:history="1">
            <w:r w:rsidRPr="00B744EC">
              <w:rPr>
                <w:rStyle w:val="Hyperlink"/>
                <w:noProof/>
              </w:rPr>
              <w:t>Help and Advice</w:t>
            </w:r>
            <w:r>
              <w:rPr>
                <w:noProof/>
                <w:webHidden/>
              </w:rPr>
              <w:tab/>
            </w:r>
            <w:r>
              <w:rPr>
                <w:noProof/>
                <w:webHidden/>
              </w:rPr>
              <w:fldChar w:fldCharType="begin"/>
            </w:r>
            <w:r>
              <w:rPr>
                <w:noProof/>
                <w:webHidden/>
              </w:rPr>
              <w:instrText xml:space="preserve"> PAGEREF _Toc231922862 \h </w:instrText>
            </w:r>
            <w:r>
              <w:rPr>
                <w:noProof/>
                <w:webHidden/>
              </w:rPr>
            </w:r>
            <w:r>
              <w:rPr>
                <w:noProof/>
                <w:webHidden/>
              </w:rPr>
              <w:fldChar w:fldCharType="separate"/>
            </w:r>
            <w:r>
              <w:rPr>
                <w:noProof/>
                <w:webHidden/>
              </w:rPr>
              <w:t>42</w:t>
            </w:r>
            <w:r>
              <w:rPr>
                <w:noProof/>
                <w:webHidden/>
              </w:rPr>
              <w:fldChar w:fldCharType="end"/>
            </w:r>
          </w:hyperlink>
        </w:p>
        <w:p w14:paraId="7323CFC2" w14:textId="3076C2DB" w:rsidR="00E5030C" w:rsidRDefault="00E5030C">
          <w:pPr>
            <w:pStyle w:val="TOC2"/>
            <w:tabs>
              <w:tab w:val="right" w:leader="dot" w:pos="9016"/>
            </w:tabs>
            <w:rPr>
              <w:rFonts w:asciiTheme="minorHAnsi" w:hAnsiTheme="minorHAnsi"/>
              <w:noProof/>
              <w:kern w:val="2"/>
              <w:szCs w:val="24"/>
              <w:lang w:eastAsia="en-GB"/>
              <w14:ligatures w14:val="standardContextual"/>
            </w:rPr>
          </w:pPr>
          <w:hyperlink w:anchor="_Toc231922863" w:history="1">
            <w:r w:rsidRPr="00B744EC">
              <w:rPr>
                <w:rStyle w:val="Hyperlink"/>
                <w:noProof/>
              </w:rPr>
              <w:t>How to Complain</w:t>
            </w:r>
            <w:r>
              <w:rPr>
                <w:noProof/>
                <w:webHidden/>
              </w:rPr>
              <w:tab/>
            </w:r>
            <w:r>
              <w:rPr>
                <w:noProof/>
                <w:webHidden/>
              </w:rPr>
              <w:fldChar w:fldCharType="begin"/>
            </w:r>
            <w:r>
              <w:rPr>
                <w:noProof/>
                <w:webHidden/>
              </w:rPr>
              <w:instrText xml:space="preserve"> PAGEREF _Toc231922863 \h </w:instrText>
            </w:r>
            <w:r>
              <w:rPr>
                <w:noProof/>
                <w:webHidden/>
              </w:rPr>
            </w:r>
            <w:r>
              <w:rPr>
                <w:noProof/>
                <w:webHidden/>
              </w:rPr>
              <w:fldChar w:fldCharType="separate"/>
            </w:r>
            <w:r>
              <w:rPr>
                <w:noProof/>
                <w:webHidden/>
              </w:rPr>
              <w:t>42</w:t>
            </w:r>
            <w:r>
              <w:rPr>
                <w:noProof/>
                <w:webHidden/>
              </w:rPr>
              <w:fldChar w:fldCharType="end"/>
            </w:r>
          </w:hyperlink>
        </w:p>
        <w:p w14:paraId="3FE64860" w14:textId="3B6AE1C5" w:rsidR="00E5030C" w:rsidRDefault="00E5030C">
          <w:pPr>
            <w:pStyle w:val="TOC2"/>
            <w:tabs>
              <w:tab w:val="right" w:leader="dot" w:pos="9016"/>
            </w:tabs>
            <w:rPr>
              <w:rFonts w:asciiTheme="minorHAnsi" w:hAnsiTheme="minorHAnsi"/>
              <w:noProof/>
              <w:kern w:val="2"/>
              <w:szCs w:val="24"/>
              <w:lang w:eastAsia="en-GB"/>
              <w14:ligatures w14:val="standardContextual"/>
            </w:rPr>
          </w:pPr>
          <w:hyperlink w:anchor="_Toc231922864" w:history="1">
            <w:r w:rsidRPr="00B744EC">
              <w:rPr>
                <w:rStyle w:val="Hyperlink"/>
                <w:rFonts w:cs="Arial"/>
                <w:noProof/>
              </w:rPr>
              <w:t>Governance</w:t>
            </w:r>
            <w:r>
              <w:rPr>
                <w:noProof/>
                <w:webHidden/>
              </w:rPr>
              <w:tab/>
            </w:r>
            <w:r>
              <w:rPr>
                <w:noProof/>
                <w:webHidden/>
              </w:rPr>
              <w:fldChar w:fldCharType="begin"/>
            </w:r>
            <w:r>
              <w:rPr>
                <w:noProof/>
                <w:webHidden/>
              </w:rPr>
              <w:instrText xml:space="preserve"> PAGEREF _Toc231922864 \h </w:instrText>
            </w:r>
            <w:r>
              <w:rPr>
                <w:noProof/>
                <w:webHidden/>
              </w:rPr>
            </w:r>
            <w:r>
              <w:rPr>
                <w:noProof/>
                <w:webHidden/>
              </w:rPr>
              <w:fldChar w:fldCharType="separate"/>
            </w:r>
            <w:r>
              <w:rPr>
                <w:noProof/>
                <w:webHidden/>
              </w:rPr>
              <w:t>43</w:t>
            </w:r>
            <w:r>
              <w:rPr>
                <w:noProof/>
                <w:webHidden/>
              </w:rPr>
              <w:fldChar w:fldCharType="end"/>
            </w:r>
          </w:hyperlink>
        </w:p>
        <w:p w14:paraId="4864743F" w14:textId="0073714E" w:rsidR="00131978" w:rsidRPr="00061EB5" w:rsidRDefault="00245D76" w:rsidP="00061EB5">
          <w:pPr>
            <w:spacing w:line="276" w:lineRule="auto"/>
            <w:rPr>
              <w:rFonts w:cs="Arial"/>
            </w:rPr>
          </w:pPr>
          <w:r>
            <w:rPr>
              <w:rFonts w:cs="Arial"/>
            </w:rPr>
            <w:fldChar w:fldCharType="end"/>
          </w:r>
        </w:p>
      </w:sdtContent>
    </w:sdt>
    <w:p w14:paraId="08B50447" w14:textId="4A4E2358" w:rsidR="00610AAF" w:rsidRPr="00061EB5" w:rsidRDefault="00610AAF" w:rsidP="00061EB5">
      <w:pPr>
        <w:spacing w:after="160" w:line="276" w:lineRule="auto"/>
        <w:rPr>
          <w:rFonts w:eastAsiaTheme="minorHAnsi" w:cs="Arial"/>
          <w:b/>
          <w:bCs/>
          <w:kern w:val="2"/>
          <w:sz w:val="28"/>
          <w:szCs w:val="28"/>
          <w14:ligatures w14:val="standardContextual"/>
        </w:rPr>
      </w:pPr>
    </w:p>
    <w:p w14:paraId="503B6CB2" w14:textId="2C986712" w:rsidR="00131978" w:rsidRPr="00061EB5" w:rsidRDefault="00131978" w:rsidP="00061EB5">
      <w:pPr>
        <w:spacing w:line="276" w:lineRule="auto"/>
        <w:rPr>
          <w:rFonts w:eastAsiaTheme="majorEastAsia" w:cs="Arial"/>
          <w:sz w:val="36"/>
          <w:szCs w:val="36"/>
        </w:rPr>
      </w:pPr>
      <w:r w:rsidRPr="00061EB5">
        <w:rPr>
          <w:rFonts w:cs="Arial"/>
        </w:rPr>
        <w:br w:type="page"/>
      </w:r>
    </w:p>
    <w:p w14:paraId="562F7E90" w14:textId="77777777" w:rsidR="00EB517D" w:rsidRDefault="00EB517D" w:rsidP="00EB517D">
      <w:pPr>
        <w:pStyle w:val="Heading2"/>
        <w:spacing w:line="276" w:lineRule="auto"/>
        <w:rPr>
          <w:kern w:val="2"/>
          <w:lang w:eastAsia="en-GB"/>
          <w14:ligatures w14:val="standardContextual"/>
        </w:rPr>
      </w:pPr>
      <w:bookmarkStart w:id="1" w:name="_Toc231922851"/>
      <w:r>
        <w:lastRenderedPageBreak/>
        <w:t>Introduction and Rationale</w:t>
      </w:r>
      <w:bookmarkEnd w:id="1"/>
    </w:p>
    <w:p w14:paraId="0CCF4709" w14:textId="77777777" w:rsidR="00306649" w:rsidRPr="00061EB5" w:rsidRDefault="00306649" w:rsidP="00061EB5">
      <w:pPr>
        <w:spacing w:line="276" w:lineRule="auto"/>
        <w:rPr>
          <w:rFonts w:cs="Arial"/>
          <w:lang w:eastAsia="en-GB"/>
        </w:rPr>
      </w:pPr>
    </w:p>
    <w:p w14:paraId="0B6E5412" w14:textId="77777777" w:rsidR="006553D6" w:rsidRPr="00F10FF7" w:rsidRDefault="006553D6" w:rsidP="006553D6">
      <w:pPr>
        <w:pStyle w:val="ListParagraph"/>
        <w:numPr>
          <w:ilvl w:val="0"/>
          <w:numId w:val="1"/>
        </w:numPr>
        <w:rPr>
          <w:kern w:val="2"/>
          <w:szCs w:val="24"/>
          <w:lang w:eastAsia="en-GB"/>
          <w14:ligatures w14:val="standardContextual"/>
        </w:rPr>
      </w:pPr>
      <w:r>
        <w:t>The Private Sector Housing team works under a wide range of legislation to reduce risks to health, improve quality of life, and increase the number of decent homes in Ashford.</w:t>
      </w:r>
    </w:p>
    <w:p w14:paraId="2D1D00DB" w14:textId="77777777" w:rsidR="00F10FF7" w:rsidRDefault="00F10FF7" w:rsidP="00F10FF7">
      <w:pPr>
        <w:pStyle w:val="ListParagraph"/>
        <w:ind w:left="785"/>
        <w:rPr>
          <w:kern w:val="2"/>
          <w:szCs w:val="24"/>
          <w:lang w:eastAsia="en-GB"/>
          <w14:ligatures w14:val="standardContextual"/>
        </w:rPr>
      </w:pPr>
    </w:p>
    <w:p w14:paraId="393BBAFD" w14:textId="77777777" w:rsidR="00F10FF7" w:rsidRDefault="00F10FF7" w:rsidP="00F10FF7">
      <w:pPr>
        <w:pStyle w:val="ListParagraph"/>
        <w:numPr>
          <w:ilvl w:val="0"/>
          <w:numId w:val="1"/>
        </w:numPr>
        <w:rPr>
          <w:kern w:val="2"/>
          <w:szCs w:val="24"/>
          <w:lang w:eastAsia="en-GB"/>
          <w14:ligatures w14:val="standardContextual"/>
        </w:rPr>
      </w:pPr>
      <w:r w:rsidRPr="00F10FF7">
        <w:rPr>
          <w:kern w:val="2"/>
          <w:szCs w:val="24"/>
          <w:lang w:eastAsia="en-GB"/>
          <w14:ligatures w14:val="standardContextual"/>
        </w:rPr>
        <w:t>The Housing and Planning Act 2016 introduced financial penalties as an alternative to prosecution for certain housing offences in England. The Renters’ Rights Act 2025 significantly expands on the number of offences for which a civil financial penalty can be</w:t>
      </w:r>
      <w:r>
        <w:rPr>
          <w:kern w:val="2"/>
          <w:szCs w:val="24"/>
          <w:lang w:eastAsia="en-GB"/>
          <w14:ligatures w14:val="standardContextual"/>
        </w:rPr>
        <w:t xml:space="preserve"> </w:t>
      </w:r>
      <w:r w:rsidRPr="00F10FF7">
        <w:rPr>
          <w:kern w:val="2"/>
          <w:szCs w:val="24"/>
          <w:lang w:eastAsia="en-GB"/>
          <w14:ligatures w14:val="standardContextual"/>
        </w:rPr>
        <w:t>imposed.</w:t>
      </w:r>
    </w:p>
    <w:p w14:paraId="4381554D" w14:textId="77777777" w:rsidR="00F10FF7" w:rsidRPr="00F10FF7" w:rsidRDefault="00F10FF7" w:rsidP="00F10FF7">
      <w:pPr>
        <w:pStyle w:val="ListParagraph"/>
        <w:rPr>
          <w:kern w:val="2"/>
          <w:szCs w:val="24"/>
          <w:lang w:eastAsia="en-GB"/>
          <w14:ligatures w14:val="standardContextual"/>
        </w:rPr>
      </w:pPr>
    </w:p>
    <w:p w14:paraId="7CB97C4B" w14:textId="62D2733B" w:rsidR="00F10FF7" w:rsidRPr="00F10FF7" w:rsidRDefault="00F10FF7" w:rsidP="00C2697F">
      <w:pPr>
        <w:pStyle w:val="ListParagraph"/>
        <w:numPr>
          <w:ilvl w:val="0"/>
          <w:numId w:val="1"/>
        </w:numPr>
        <w:rPr>
          <w:kern w:val="2"/>
          <w:szCs w:val="24"/>
          <w:lang w:eastAsia="en-GB"/>
          <w14:ligatures w14:val="standardContextual"/>
        </w:rPr>
      </w:pPr>
      <w:r w:rsidRPr="00F10FF7">
        <w:rPr>
          <w:kern w:val="2"/>
          <w:szCs w:val="24"/>
          <w:lang w:eastAsia="en-GB"/>
          <w14:ligatures w14:val="standardContextual"/>
        </w:rPr>
        <w:t>When setting penalty amounts and determining factors such as culpability, harm, financial</w:t>
      </w:r>
      <w:r>
        <w:rPr>
          <w:kern w:val="2"/>
          <w:szCs w:val="24"/>
          <w:lang w:eastAsia="en-GB"/>
          <w14:ligatures w14:val="standardContextual"/>
        </w:rPr>
        <w:t xml:space="preserve"> </w:t>
      </w:r>
      <w:r w:rsidRPr="00F10FF7">
        <w:rPr>
          <w:kern w:val="2"/>
          <w:szCs w:val="24"/>
          <w:lang w:eastAsia="en-GB"/>
          <w14:ligatures w14:val="standardContextual"/>
        </w:rPr>
        <w:t>gain, and deterrence councils must have regard to the Ministry of Housing, Communities and Local Government</w:t>
      </w:r>
      <w:r>
        <w:rPr>
          <w:kern w:val="2"/>
          <w:szCs w:val="24"/>
          <w:lang w:eastAsia="en-GB"/>
          <w14:ligatures w14:val="standardContextual"/>
        </w:rPr>
        <w:t xml:space="preserve"> (</w:t>
      </w:r>
      <w:r w:rsidRPr="00F10FF7">
        <w:rPr>
          <w:kern w:val="2"/>
          <w:szCs w:val="24"/>
          <w:lang w:eastAsia="en-GB"/>
          <w14:ligatures w14:val="standardContextual"/>
        </w:rPr>
        <w:t>MHCLG</w:t>
      </w:r>
      <w:r>
        <w:rPr>
          <w:kern w:val="2"/>
          <w:szCs w:val="24"/>
          <w:lang w:eastAsia="en-GB"/>
          <w14:ligatures w14:val="standardContextual"/>
        </w:rPr>
        <w:t>)</w:t>
      </w:r>
      <w:r w:rsidRPr="00F10FF7">
        <w:rPr>
          <w:kern w:val="2"/>
          <w:szCs w:val="24"/>
          <w:lang w:eastAsia="en-GB"/>
          <w14:ligatures w14:val="standardContextual"/>
        </w:rPr>
        <w:t xml:space="preserve"> issued statutory guidance</w:t>
      </w:r>
      <w:r>
        <w:rPr>
          <w:kern w:val="2"/>
          <w:szCs w:val="24"/>
          <w:lang w:eastAsia="en-GB"/>
          <w14:ligatures w14:val="standardContextual"/>
        </w:rPr>
        <w:t>.</w:t>
      </w:r>
    </w:p>
    <w:p w14:paraId="3CA8166C" w14:textId="77777777" w:rsidR="00306649" w:rsidRPr="00061EB5" w:rsidRDefault="00306649" w:rsidP="00061EB5">
      <w:pPr>
        <w:pStyle w:val="ListParagraph"/>
        <w:spacing w:line="276" w:lineRule="auto"/>
        <w:ind w:left="785"/>
        <w:rPr>
          <w:rFonts w:cs="Arial"/>
          <w:kern w:val="2"/>
          <w:szCs w:val="24"/>
          <w:lang w:eastAsia="en-GB"/>
          <w14:ligatures w14:val="standardContextual"/>
        </w:rPr>
      </w:pPr>
    </w:p>
    <w:p w14:paraId="0AF08E08" w14:textId="77777777" w:rsidR="00802A5B" w:rsidRDefault="00802A5B" w:rsidP="00802A5B">
      <w:pPr>
        <w:pStyle w:val="ListParagraph"/>
        <w:numPr>
          <w:ilvl w:val="0"/>
          <w:numId w:val="1"/>
        </w:numPr>
        <w:rPr>
          <w:kern w:val="2"/>
          <w:szCs w:val="24"/>
          <w:lang w:eastAsia="en-GB"/>
          <w14:ligatures w14:val="standardContextual"/>
        </w:rPr>
      </w:pPr>
      <w:r>
        <w:t>This policy sets out a clear and transparent framework for issuing civil penalties, including:</w:t>
      </w:r>
    </w:p>
    <w:p w14:paraId="4CBD34CA" w14:textId="77777777" w:rsidR="00BA3B87" w:rsidRPr="00061EB5" w:rsidRDefault="00BA3B87" w:rsidP="00061EB5">
      <w:pPr>
        <w:pStyle w:val="ListParagraph"/>
        <w:spacing w:line="276" w:lineRule="auto"/>
        <w:rPr>
          <w:rFonts w:cs="Arial"/>
          <w:szCs w:val="24"/>
        </w:rPr>
      </w:pPr>
    </w:p>
    <w:p w14:paraId="4210BEF0" w14:textId="77777777" w:rsidR="00BA3B87" w:rsidRPr="00061EB5" w:rsidRDefault="00BA3B87">
      <w:pPr>
        <w:pStyle w:val="ListParagraph"/>
        <w:numPr>
          <w:ilvl w:val="0"/>
          <w:numId w:val="42"/>
        </w:numPr>
        <w:spacing w:line="276" w:lineRule="auto"/>
        <w:rPr>
          <w:rFonts w:cs="Arial"/>
          <w:kern w:val="2"/>
          <w:szCs w:val="24"/>
          <w:lang w:eastAsia="en-GB"/>
          <w14:ligatures w14:val="standardContextual"/>
        </w:rPr>
      </w:pPr>
      <w:r w:rsidRPr="00061EB5">
        <w:rPr>
          <w:rFonts w:cs="Arial"/>
          <w:kern w:val="2"/>
          <w:szCs w:val="24"/>
          <w:lang w:eastAsia="en-GB"/>
          <w14:ligatures w14:val="standardContextual"/>
        </w:rPr>
        <w:t>Up to £40,000 for serious, persistent or repeat offences.</w:t>
      </w:r>
    </w:p>
    <w:p w14:paraId="1779CE43" w14:textId="77777777" w:rsidR="00BA3B87" w:rsidRPr="00061EB5" w:rsidRDefault="00BA3B87">
      <w:pPr>
        <w:pStyle w:val="ListParagraph"/>
        <w:numPr>
          <w:ilvl w:val="0"/>
          <w:numId w:val="42"/>
        </w:numPr>
        <w:spacing w:line="276" w:lineRule="auto"/>
        <w:rPr>
          <w:rFonts w:cs="Arial"/>
          <w:kern w:val="2"/>
          <w:szCs w:val="24"/>
          <w:lang w:eastAsia="en-GB"/>
          <w14:ligatures w14:val="standardContextual"/>
        </w:rPr>
      </w:pPr>
      <w:r w:rsidRPr="00061EB5">
        <w:rPr>
          <w:rFonts w:cs="Arial"/>
          <w:kern w:val="2"/>
          <w:szCs w:val="24"/>
          <w:lang w:eastAsia="en-GB"/>
          <w14:ligatures w14:val="standardContextual"/>
        </w:rPr>
        <w:t>Up to £7,000 for initial or lower</w:t>
      </w:r>
      <w:r w:rsidRPr="00061EB5">
        <w:rPr>
          <w:rFonts w:ascii="Cambria Math" w:hAnsi="Cambria Math" w:cs="Cambria Math"/>
          <w:kern w:val="2"/>
          <w:szCs w:val="24"/>
          <w:lang w:eastAsia="en-GB"/>
          <w14:ligatures w14:val="standardContextual"/>
        </w:rPr>
        <w:t>‑</w:t>
      </w:r>
      <w:r w:rsidRPr="00061EB5">
        <w:rPr>
          <w:rFonts w:cs="Arial"/>
          <w:kern w:val="2"/>
          <w:szCs w:val="24"/>
          <w:lang w:eastAsia="en-GB"/>
          <w14:ligatures w14:val="standardContextual"/>
        </w:rPr>
        <w:t>level breaches.</w:t>
      </w:r>
    </w:p>
    <w:p w14:paraId="5410B49C" w14:textId="77777777" w:rsidR="00BA3B87" w:rsidRPr="00061EB5" w:rsidRDefault="00BA3B87" w:rsidP="00061EB5">
      <w:pPr>
        <w:pStyle w:val="ListParagraph"/>
        <w:spacing w:line="276" w:lineRule="auto"/>
        <w:ind w:left="785"/>
        <w:rPr>
          <w:rFonts w:cs="Arial"/>
          <w:kern w:val="2"/>
          <w:szCs w:val="24"/>
          <w:lang w:eastAsia="en-GB"/>
          <w14:ligatures w14:val="standardContextual"/>
        </w:rPr>
      </w:pPr>
    </w:p>
    <w:p w14:paraId="0F98C5D4" w14:textId="50F0CF32" w:rsidR="008B1EDA" w:rsidRPr="008B1EDA" w:rsidRDefault="00802A5B" w:rsidP="00802A5B">
      <w:pPr>
        <w:pStyle w:val="ListParagraph"/>
        <w:numPr>
          <w:ilvl w:val="0"/>
          <w:numId w:val="1"/>
        </w:numPr>
        <w:rPr>
          <w:kern w:val="2"/>
          <w:szCs w:val="24"/>
          <w:lang w:eastAsia="en-GB"/>
          <w14:ligatures w14:val="standardContextual"/>
        </w:rPr>
      </w:pPr>
      <w:r>
        <w:t xml:space="preserve">Civil penalties may be imposed under the </w:t>
      </w:r>
      <w:r w:rsidR="008B1EDA">
        <w:t>following:</w:t>
      </w:r>
    </w:p>
    <w:p w14:paraId="681C2AD1" w14:textId="77777777" w:rsidR="0020470D" w:rsidRPr="008B1EDA" w:rsidRDefault="0020470D" w:rsidP="0020470D">
      <w:pPr>
        <w:pStyle w:val="ListParagraph"/>
        <w:numPr>
          <w:ilvl w:val="0"/>
          <w:numId w:val="44"/>
        </w:numPr>
        <w:rPr>
          <w:kern w:val="2"/>
          <w:szCs w:val="24"/>
          <w:lang w:eastAsia="en-GB"/>
          <w14:ligatures w14:val="standardContextual"/>
        </w:rPr>
      </w:pPr>
      <w:r>
        <w:t>Protection from Eviction Act 1977</w:t>
      </w:r>
    </w:p>
    <w:p w14:paraId="4F160ED8" w14:textId="77777777" w:rsidR="0020470D" w:rsidRPr="008B1EDA" w:rsidRDefault="0020470D" w:rsidP="0020470D">
      <w:pPr>
        <w:pStyle w:val="ListParagraph"/>
        <w:numPr>
          <w:ilvl w:val="0"/>
          <w:numId w:val="44"/>
        </w:numPr>
        <w:rPr>
          <w:kern w:val="2"/>
          <w:szCs w:val="24"/>
          <w:lang w:eastAsia="en-GB"/>
          <w14:ligatures w14:val="standardContextual"/>
        </w:rPr>
      </w:pPr>
      <w:r>
        <w:t>Housing Acts 1988 and 2004</w:t>
      </w:r>
    </w:p>
    <w:p w14:paraId="204FC282" w14:textId="77777777" w:rsidR="0020470D" w:rsidRPr="008B1EDA" w:rsidRDefault="0020470D" w:rsidP="0020470D">
      <w:pPr>
        <w:pStyle w:val="ListParagraph"/>
        <w:numPr>
          <w:ilvl w:val="0"/>
          <w:numId w:val="44"/>
        </w:numPr>
        <w:rPr>
          <w:kern w:val="2"/>
          <w:szCs w:val="24"/>
          <w:lang w:eastAsia="en-GB"/>
          <w14:ligatures w14:val="standardContextual"/>
        </w:rPr>
      </w:pPr>
      <w:r>
        <w:t>Housing and Planning Act 2016</w:t>
      </w:r>
    </w:p>
    <w:p w14:paraId="4E5B28DE" w14:textId="77777777" w:rsidR="008B1EDA" w:rsidRPr="008B1EDA" w:rsidRDefault="00802A5B">
      <w:pPr>
        <w:pStyle w:val="ListParagraph"/>
        <w:numPr>
          <w:ilvl w:val="0"/>
          <w:numId w:val="44"/>
        </w:numPr>
        <w:rPr>
          <w:kern w:val="2"/>
          <w:szCs w:val="24"/>
          <w:lang w:eastAsia="en-GB"/>
          <w14:ligatures w14:val="standardContextual"/>
        </w:rPr>
      </w:pPr>
      <w:r>
        <w:t>Renters’ Rights Act 2025</w:t>
      </w:r>
    </w:p>
    <w:p w14:paraId="1CA190E3" w14:textId="1D31D26B" w:rsidR="00802A5B" w:rsidRDefault="00802A5B">
      <w:pPr>
        <w:pStyle w:val="ListParagraph"/>
        <w:numPr>
          <w:ilvl w:val="0"/>
          <w:numId w:val="44"/>
        </w:numPr>
        <w:rPr>
          <w:kern w:val="2"/>
          <w:szCs w:val="24"/>
          <w:lang w:eastAsia="en-GB"/>
          <w14:ligatures w14:val="standardContextual"/>
        </w:rPr>
      </w:pPr>
      <w:r>
        <w:t>Electrical Safety Standards in the Private Rented Sector and Social Rented Sector (England) Regulations 2020.</w:t>
      </w:r>
    </w:p>
    <w:p w14:paraId="3D2CF99F" w14:textId="77777777" w:rsidR="008B1EDA" w:rsidRPr="008B1EDA" w:rsidRDefault="008B1EDA" w:rsidP="008B1EDA">
      <w:pPr>
        <w:pStyle w:val="ListParagraph"/>
        <w:ind w:left="785"/>
        <w:rPr>
          <w:kern w:val="2"/>
          <w:szCs w:val="24"/>
          <w:lang w:eastAsia="en-GB"/>
          <w14:ligatures w14:val="standardContextual"/>
        </w:rPr>
      </w:pPr>
    </w:p>
    <w:p w14:paraId="135A52FC" w14:textId="41498981" w:rsidR="006553D6" w:rsidRPr="00B26A5F" w:rsidRDefault="006553D6" w:rsidP="006553D6">
      <w:pPr>
        <w:pStyle w:val="ListParagraph"/>
        <w:numPr>
          <w:ilvl w:val="0"/>
          <w:numId w:val="1"/>
        </w:numPr>
        <w:rPr>
          <w:kern w:val="2"/>
          <w:szCs w:val="24"/>
          <w:lang w:eastAsia="en-GB"/>
          <w14:ligatures w14:val="standardContextual"/>
        </w:rPr>
      </w:pPr>
      <w:r>
        <w:t>The Council must publish its own civil penalties policy to comply with statutory guidance. The policy applies to both civil breaches and criminal offences where a civil penalty may be imposed as an alternative to prosecution. Its primary purpose is to ensure that those who fail to meet their legal obligations to protect tenants’ rights and safety are appropriately sanctioned and deterred from similar offending. The Renters’ Rights Act 2025 strengthens enforcement in the private rented sector and provides greater protection for tenants.</w:t>
      </w:r>
    </w:p>
    <w:p w14:paraId="3AD0DC5C" w14:textId="77777777" w:rsidR="00B26A5F" w:rsidRPr="00B26A5F" w:rsidRDefault="00B26A5F" w:rsidP="00B26A5F">
      <w:pPr>
        <w:pStyle w:val="ListParagraph"/>
        <w:rPr>
          <w:kern w:val="2"/>
          <w:szCs w:val="24"/>
          <w:lang w:eastAsia="en-GB"/>
          <w14:ligatures w14:val="standardContextual"/>
        </w:rPr>
      </w:pPr>
    </w:p>
    <w:p w14:paraId="5DAA2614" w14:textId="77777777" w:rsidR="00B26A5F" w:rsidRPr="009A7417" w:rsidRDefault="00B26A5F" w:rsidP="00B26A5F">
      <w:pPr>
        <w:pStyle w:val="ListParagraph"/>
        <w:numPr>
          <w:ilvl w:val="0"/>
          <w:numId w:val="1"/>
        </w:numPr>
        <w:jc w:val="both"/>
        <w:rPr>
          <w:kern w:val="2"/>
          <w:szCs w:val="24"/>
          <w:lang w:eastAsia="en-GB"/>
          <w14:ligatures w14:val="standardContextual"/>
        </w:rPr>
      </w:pPr>
      <w:r>
        <w:t>The Council has decided to adopt the civil penalties policy published by the Association of Chief Environmental Health Officers (ACEHO) within this policy document. More than half of local authorities in England have adopted a similar policy, and more are expected to do so. By adopting the ACEHO policy, the Council will be aligned with most other local housing authorities in England.</w:t>
      </w:r>
    </w:p>
    <w:p w14:paraId="6614B8C6" w14:textId="77777777" w:rsidR="009A7417" w:rsidRPr="009A7417" w:rsidRDefault="009A7417" w:rsidP="009A7417">
      <w:pPr>
        <w:pStyle w:val="ListParagraph"/>
        <w:rPr>
          <w:kern w:val="2"/>
          <w:szCs w:val="24"/>
          <w:lang w:eastAsia="en-GB"/>
          <w14:ligatures w14:val="standardContextual"/>
        </w:rPr>
      </w:pPr>
    </w:p>
    <w:p w14:paraId="104ED1BC" w14:textId="2BA7A859" w:rsidR="00B26A5F" w:rsidRPr="004150E1" w:rsidRDefault="009A7417" w:rsidP="004150E1">
      <w:pPr>
        <w:pStyle w:val="ListParagraph"/>
        <w:numPr>
          <w:ilvl w:val="0"/>
          <w:numId w:val="1"/>
        </w:numPr>
        <w:jc w:val="both"/>
        <w:rPr>
          <w:kern w:val="2"/>
          <w:szCs w:val="24"/>
          <w:lang w:eastAsia="en-GB"/>
          <w14:ligatures w14:val="standardContextual"/>
        </w:rPr>
      </w:pPr>
      <w:r w:rsidRPr="009A7417">
        <w:rPr>
          <w:kern w:val="2"/>
          <w:szCs w:val="24"/>
          <w:lang w:eastAsia="en-GB"/>
          <w14:ligatures w14:val="standardContextual"/>
        </w:rPr>
        <w:lastRenderedPageBreak/>
        <w:t>The Council will act in a transparent, consistent and proportionate manner to ensure fair outcomes and effective deterrence.</w:t>
      </w:r>
    </w:p>
    <w:p w14:paraId="4C111ACC" w14:textId="77777777" w:rsidR="00EB517D" w:rsidRDefault="00EB517D" w:rsidP="00EB517D">
      <w:pPr>
        <w:pStyle w:val="Heading2"/>
        <w:spacing w:line="276" w:lineRule="auto"/>
        <w:rPr>
          <w:kern w:val="2"/>
          <w:lang w:eastAsia="en-GB"/>
          <w14:ligatures w14:val="standardContextual"/>
        </w:rPr>
      </w:pPr>
      <w:bookmarkStart w:id="2" w:name="_Toc231922852"/>
      <w:r>
        <w:t>Purpose of This Policy</w:t>
      </w:r>
      <w:bookmarkEnd w:id="2"/>
    </w:p>
    <w:p w14:paraId="7488AAFE" w14:textId="77777777" w:rsidR="006F7010" w:rsidRPr="00061EB5" w:rsidRDefault="006F7010" w:rsidP="00061EB5">
      <w:pPr>
        <w:spacing w:line="276" w:lineRule="auto"/>
        <w:rPr>
          <w:rFonts w:cs="Arial"/>
          <w:lang w:eastAsia="en-GB"/>
        </w:rPr>
      </w:pPr>
    </w:p>
    <w:p w14:paraId="5E6BD4F5" w14:textId="77777777" w:rsidR="002B154C" w:rsidRPr="002B154C" w:rsidRDefault="002B154C" w:rsidP="002B154C">
      <w:pPr>
        <w:pStyle w:val="ListParagraph"/>
        <w:numPr>
          <w:ilvl w:val="0"/>
          <w:numId w:val="1"/>
        </w:numPr>
        <w:rPr>
          <w:kern w:val="2"/>
          <w:szCs w:val="24"/>
          <w:lang w:eastAsia="en-GB"/>
          <w14:ligatures w14:val="standardContextual"/>
        </w:rPr>
      </w:pPr>
      <w:r w:rsidRPr="002B154C">
        <w:rPr>
          <w:kern w:val="2"/>
          <w:szCs w:val="24"/>
          <w:lang w:eastAsia="en-GB"/>
          <w14:ligatures w14:val="standardContextual"/>
        </w:rPr>
        <w:t>If an appeal is made against an enforcement notice, such as a civil penalty imposed under this policy, any tribunal or court that hears the appeal will need to have regard to this policy.</w:t>
      </w:r>
    </w:p>
    <w:p w14:paraId="1307495E" w14:textId="77777777" w:rsidR="002B154C" w:rsidRPr="002B154C" w:rsidRDefault="002B154C" w:rsidP="002B154C">
      <w:pPr>
        <w:pStyle w:val="ListParagraph"/>
        <w:ind w:left="785"/>
        <w:jc w:val="both"/>
        <w:rPr>
          <w:kern w:val="2"/>
          <w:szCs w:val="24"/>
          <w:lang w:eastAsia="en-GB"/>
          <w14:ligatures w14:val="standardContextual"/>
        </w:rPr>
      </w:pPr>
    </w:p>
    <w:p w14:paraId="573BCE80" w14:textId="4DE2A484" w:rsidR="006C0F04" w:rsidRDefault="006C0F04" w:rsidP="006C0F04">
      <w:pPr>
        <w:pStyle w:val="ListParagraph"/>
        <w:numPr>
          <w:ilvl w:val="0"/>
          <w:numId w:val="1"/>
        </w:numPr>
        <w:jc w:val="both"/>
        <w:rPr>
          <w:kern w:val="2"/>
          <w:szCs w:val="24"/>
          <w:lang w:eastAsia="en-GB"/>
          <w14:ligatures w14:val="standardContextual"/>
        </w:rPr>
      </w:pPr>
      <w:r>
        <w:t>Local housing authorities must publish a polic</w:t>
      </w:r>
      <w:r w:rsidR="002B154C">
        <w:t>y to</w:t>
      </w:r>
      <w:r>
        <w:t xml:space="preserve"> comply with statutory guidance, the Council’s policy must take account of the following factors:</w:t>
      </w:r>
    </w:p>
    <w:p w14:paraId="5244BD4E" w14:textId="0591F0F4" w:rsidR="00A428AD" w:rsidRPr="00061EB5" w:rsidRDefault="00A428AD" w:rsidP="00061EB5">
      <w:pPr>
        <w:pStyle w:val="ListParagraph"/>
        <w:spacing w:line="276" w:lineRule="auto"/>
        <w:jc w:val="both"/>
        <w:rPr>
          <w:rFonts w:cs="Arial"/>
          <w:szCs w:val="24"/>
        </w:rPr>
      </w:pPr>
    </w:p>
    <w:p w14:paraId="124C50D3" w14:textId="77777777" w:rsidR="006C0F04" w:rsidRDefault="006C0F04" w:rsidP="006C0F04">
      <w:pPr>
        <w:pStyle w:val="ListParagraph"/>
        <w:numPr>
          <w:ilvl w:val="0"/>
          <w:numId w:val="41"/>
        </w:numPr>
        <w:jc w:val="both"/>
        <w:rPr>
          <w:kern w:val="2"/>
          <w:szCs w:val="24"/>
          <w:lang w:eastAsia="en-GB"/>
          <w14:ligatures w14:val="standardContextual"/>
        </w:rPr>
      </w:pPr>
      <w:r>
        <w:t>The severity of the offence;</w:t>
      </w:r>
    </w:p>
    <w:p w14:paraId="14C57816" w14:textId="77777777" w:rsidR="006C0F04" w:rsidRDefault="006C0F04" w:rsidP="006C0F04">
      <w:pPr>
        <w:pStyle w:val="ListParagraph"/>
        <w:numPr>
          <w:ilvl w:val="0"/>
          <w:numId w:val="41"/>
        </w:numPr>
        <w:jc w:val="both"/>
      </w:pPr>
      <w:r>
        <w:t>The offender’s culpability and track record;</w:t>
      </w:r>
    </w:p>
    <w:p w14:paraId="769C97C4" w14:textId="77777777" w:rsidR="006C0F04" w:rsidRDefault="006C0F04" w:rsidP="006C0F04">
      <w:pPr>
        <w:pStyle w:val="ListParagraph"/>
        <w:numPr>
          <w:ilvl w:val="0"/>
          <w:numId w:val="41"/>
        </w:numPr>
        <w:jc w:val="both"/>
      </w:pPr>
      <w:r>
        <w:t>The harm caused;</w:t>
      </w:r>
    </w:p>
    <w:p w14:paraId="707727BF" w14:textId="77777777" w:rsidR="006C0F04" w:rsidRDefault="006C0F04" w:rsidP="006C0F04">
      <w:pPr>
        <w:pStyle w:val="ListParagraph"/>
        <w:numPr>
          <w:ilvl w:val="0"/>
          <w:numId w:val="41"/>
        </w:numPr>
        <w:jc w:val="both"/>
      </w:pPr>
      <w:r>
        <w:t>The need to punish the offender;</w:t>
      </w:r>
    </w:p>
    <w:p w14:paraId="263CB9CF" w14:textId="77777777" w:rsidR="006C0F04" w:rsidRDefault="006C0F04" w:rsidP="006C0F04">
      <w:pPr>
        <w:pStyle w:val="ListParagraph"/>
        <w:numPr>
          <w:ilvl w:val="0"/>
          <w:numId w:val="41"/>
        </w:numPr>
        <w:jc w:val="both"/>
      </w:pPr>
      <w:r>
        <w:t>The need to deter the offender from repeating the offence; and</w:t>
      </w:r>
    </w:p>
    <w:p w14:paraId="02B0F193" w14:textId="77777777" w:rsidR="006C0F04" w:rsidRDefault="006C0F04" w:rsidP="006C0F04">
      <w:pPr>
        <w:pStyle w:val="ListParagraph"/>
        <w:numPr>
          <w:ilvl w:val="0"/>
          <w:numId w:val="41"/>
        </w:numPr>
        <w:jc w:val="both"/>
      </w:pPr>
      <w:r>
        <w:t>The need to remove any financial benefit obtained from committing the offence.</w:t>
      </w:r>
    </w:p>
    <w:p w14:paraId="4B3A6B4F" w14:textId="77777777" w:rsidR="006F7010" w:rsidRPr="00061EB5" w:rsidRDefault="006F7010" w:rsidP="00061EB5">
      <w:pPr>
        <w:pStyle w:val="ListParagraph"/>
        <w:spacing w:line="276" w:lineRule="auto"/>
        <w:ind w:left="1440"/>
        <w:jc w:val="both"/>
        <w:rPr>
          <w:rFonts w:cs="Arial"/>
          <w:szCs w:val="24"/>
        </w:rPr>
      </w:pPr>
    </w:p>
    <w:p w14:paraId="5CFE2E0D" w14:textId="77777777" w:rsidR="00EB517D" w:rsidRDefault="00EB517D" w:rsidP="00EB517D">
      <w:pPr>
        <w:pStyle w:val="Heading2"/>
        <w:spacing w:line="276" w:lineRule="auto"/>
        <w:rPr>
          <w:kern w:val="2"/>
          <w:lang w:eastAsia="en-GB"/>
          <w14:ligatures w14:val="standardContextual"/>
        </w:rPr>
      </w:pPr>
      <w:bookmarkStart w:id="3" w:name="_Toc231922853"/>
      <w:r>
        <w:t>Civil Penalties and Prosecution</w:t>
      </w:r>
      <w:bookmarkEnd w:id="3"/>
    </w:p>
    <w:p w14:paraId="1AC80EC4" w14:textId="77777777" w:rsidR="006F7010" w:rsidRPr="00061EB5" w:rsidRDefault="006F7010" w:rsidP="00061EB5">
      <w:pPr>
        <w:pStyle w:val="ListParagraph"/>
        <w:spacing w:line="276" w:lineRule="auto"/>
        <w:ind w:left="785"/>
        <w:jc w:val="both"/>
        <w:rPr>
          <w:rFonts w:cs="Arial"/>
          <w:szCs w:val="24"/>
        </w:rPr>
      </w:pPr>
    </w:p>
    <w:p w14:paraId="45FDF2FF" w14:textId="77777777" w:rsidR="002B154C" w:rsidRDefault="002B154C" w:rsidP="002B154C">
      <w:pPr>
        <w:pStyle w:val="ListParagraph"/>
        <w:numPr>
          <w:ilvl w:val="0"/>
          <w:numId w:val="1"/>
        </w:numPr>
        <w:jc w:val="both"/>
        <w:rPr>
          <w:kern w:val="2"/>
          <w:szCs w:val="24"/>
          <w:lang w:eastAsia="en-GB"/>
          <w14:ligatures w14:val="standardContextual"/>
        </w:rPr>
      </w:pPr>
      <w:r>
        <w:t>Once the Council is satisfied, beyond reasonable doubt, that an offence has been committed and that enforcement action is in the public interest, it must decide whether to prosecute or impose a civil penalty.</w:t>
      </w:r>
    </w:p>
    <w:p w14:paraId="2D4F9A16" w14:textId="77777777" w:rsidR="006C0F04" w:rsidRDefault="006C0F04" w:rsidP="006C0F04">
      <w:pPr>
        <w:pStyle w:val="ListParagraph"/>
        <w:ind w:left="785"/>
        <w:jc w:val="both"/>
      </w:pPr>
    </w:p>
    <w:p w14:paraId="426B4E12" w14:textId="77777777" w:rsidR="002B154C" w:rsidRDefault="002B154C" w:rsidP="002B154C">
      <w:pPr>
        <w:pStyle w:val="ListParagraph"/>
        <w:numPr>
          <w:ilvl w:val="0"/>
          <w:numId w:val="1"/>
        </w:numPr>
        <w:jc w:val="both"/>
        <w:rPr>
          <w:kern w:val="2"/>
          <w:szCs w:val="24"/>
          <w:lang w:eastAsia="en-GB"/>
          <w14:ligatures w14:val="standardContextual"/>
        </w:rPr>
      </w:pPr>
      <w:r>
        <w:t>Each case will be considered on its merits, but the Council will normally impose a civil penalty unless prosecution is more appropriate. Prosecution may be preferred where the offence is particularly serious, involves repeat offending, or where the court’s wider sentencing powers make prosecution the more suitable response.</w:t>
      </w:r>
    </w:p>
    <w:p w14:paraId="1238E962" w14:textId="77777777" w:rsidR="006C0F04" w:rsidRDefault="006C0F04" w:rsidP="006C0F04">
      <w:pPr>
        <w:pStyle w:val="ListParagraph"/>
        <w:ind w:left="785"/>
        <w:jc w:val="both"/>
      </w:pPr>
    </w:p>
    <w:p w14:paraId="5B5B26D2" w14:textId="77777777" w:rsidR="002B154C" w:rsidRDefault="002B154C" w:rsidP="002B154C">
      <w:pPr>
        <w:pStyle w:val="ListParagraph"/>
        <w:numPr>
          <w:ilvl w:val="0"/>
          <w:numId w:val="1"/>
        </w:numPr>
        <w:jc w:val="both"/>
        <w:rPr>
          <w:kern w:val="2"/>
          <w:szCs w:val="24"/>
          <w:lang w:eastAsia="en-GB"/>
          <w14:ligatures w14:val="standardContextual"/>
        </w:rPr>
      </w:pPr>
      <w:r>
        <w:t>This is likely to include offences under the Protection from Eviction Act 1977 and breaches of banning orders, where conviction may lead to more serious sanctions, including imprisonment.</w:t>
      </w:r>
    </w:p>
    <w:p w14:paraId="40E23221" w14:textId="77777777" w:rsidR="006C0F04" w:rsidRDefault="006C0F04" w:rsidP="006C0F04">
      <w:pPr>
        <w:jc w:val="both"/>
      </w:pPr>
    </w:p>
    <w:p w14:paraId="4E2D4A71" w14:textId="77777777" w:rsidR="002B154C" w:rsidRPr="002F7442" w:rsidRDefault="002B154C" w:rsidP="002B154C">
      <w:pPr>
        <w:pStyle w:val="ListParagraph"/>
        <w:numPr>
          <w:ilvl w:val="0"/>
          <w:numId w:val="1"/>
        </w:numPr>
        <w:jc w:val="both"/>
        <w:rPr>
          <w:kern w:val="2"/>
          <w:szCs w:val="24"/>
          <w:lang w:eastAsia="en-GB"/>
          <w14:ligatures w14:val="standardContextual"/>
        </w:rPr>
      </w:pPr>
      <w:r>
        <w:t>The Council cannot both impose a civil penalty and prosecute for the same offence. If a person has been convicted, acquitted, or is being prosecuted for an offence, a civil penalty cannot be imposed for that offence. Equally, once a civil penalty has been imposed, the person cannot then be convicted of the same offence.</w:t>
      </w:r>
    </w:p>
    <w:p w14:paraId="28F86EEC" w14:textId="77777777" w:rsidR="002F7442" w:rsidRPr="002F7442" w:rsidRDefault="002F7442" w:rsidP="002F7442">
      <w:pPr>
        <w:pStyle w:val="ListParagraph"/>
        <w:rPr>
          <w:kern w:val="2"/>
          <w:szCs w:val="24"/>
          <w:lang w:eastAsia="en-GB"/>
          <w14:ligatures w14:val="standardContextual"/>
        </w:rPr>
      </w:pPr>
    </w:p>
    <w:p w14:paraId="63DD1CA7" w14:textId="258845D4" w:rsidR="002F7442" w:rsidRDefault="002F7442" w:rsidP="002B154C">
      <w:pPr>
        <w:pStyle w:val="ListParagraph"/>
        <w:numPr>
          <w:ilvl w:val="0"/>
          <w:numId w:val="1"/>
        </w:numPr>
        <w:jc w:val="both"/>
        <w:rPr>
          <w:kern w:val="2"/>
          <w:szCs w:val="24"/>
          <w:lang w:eastAsia="en-GB"/>
          <w14:ligatures w14:val="standardContextual"/>
        </w:rPr>
      </w:pPr>
      <w:r w:rsidRPr="002F7442">
        <w:rPr>
          <w:kern w:val="2"/>
          <w:szCs w:val="24"/>
          <w:lang w:eastAsia="en-GB"/>
          <w14:ligatures w14:val="standardContextual"/>
        </w:rPr>
        <w:t>This policy is not intended to fetter the Council’s discretion and each case will be considered on its individual merits.</w:t>
      </w:r>
    </w:p>
    <w:p w14:paraId="6F8DE8F1" w14:textId="77777777" w:rsidR="00B361C6" w:rsidRPr="00061EB5" w:rsidRDefault="00B361C6" w:rsidP="00061EB5">
      <w:pPr>
        <w:pStyle w:val="ListParagraph"/>
        <w:spacing w:line="276" w:lineRule="auto"/>
        <w:rPr>
          <w:rFonts w:cs="Arial"/>
          <w:szCs w:val="24"/>
        </w:rPr>
      </w:pPr>
    </w:p>
    <w:p w14:paraId="3071177A" w14:textId="77777777" w:rsidR="00EB517D" w:rsidRDefault="00EB517D" w:rsidP="00EB517D">
      <w:pPr>
        <w:pStyle w:val="Heading2"/>
        <w:spacing w:line="276" w:lineRule="auto"/>
        <w:rPr>
          <w:kern w:val="2"/>
          <w:lang w:eastAsia="en-GB"/>
          <w14:ligatures w14:val="standardContextual"/>
        </w:rPr>
      </w:pPr>
      <w:bookmarkStart w:id="4" w:name="_Toc231922854"/>
      <w:r>
        <w:lastRenderedPageBreak/>
        <w:t>Civil Penalties Framework</w:t>
      </w:r>
      <w:bookmarkEnd w:id="4"/>
    </w:p>
    <w:p w14:paraId="0A375ABE" w14:textId="77777777" w:rsidR="00B361C6" w:rsidRPr="00061EB5" w:rsidRDefault="00B361C6" w:rsidP="00061EB5">
      <w:pPr>
        <w:spacing w:line="276" w:lineRule="auto"/>
        <w:rPr>
          <w:rFonts w:cs="Arial"/>
          <w:lang w:eastAsia="en-GB"/>
        </w:rPr>
      </w:pPr>
    </w:p>
    <w:p w14:paraId="09B7533F" w14:textId="77777777" w:rsidR="006553D6" w:rsidRDefault="006553D6" w:rsidP="006553D6">
      <w:pPr>
        <w:pStyle w:val="ListParagraph"/>
        <w:numPr>
          <w:ilvl w:val="0"/>
          <w:numId w:val="1"/>
        </w:numPr>
        <w:rPr>
          <w:kern w:val="2"/>
          <w:szCs w:val="24"/>
          <w:lang w:eastAsia="en-GB"/>
          <w14:ligatures w14:val="standardContextual"/>
        </w:rPr>
      </w:pPr>
      <w:r>
        <w:t>This policy applies once the Council has decided to begin civil penalty proceedings.</w:t>
      </w:r>
    </w:p>
    <w:p w14:paraId="0C6D9DFC" w14:textId="77777777" w:rsidR="00A049A6" w:rsidRPr="00061EB5" w:rsidRDefault="00A049A6" w:rsidP="00061EB5">
      <w:pPr>
        <w:pStyle w:val="ListParagraph"/>
        <w:spacing w:line="276" w:lineRule="auto"/>
        <w:rPr>
          <w:rFonts w:cs="Arial"/>
          <w:szCs w:val="24"/>
        </w:rPr>
      </w:pPr>
    </w:p>
    <w:p w14:paraId="0ABA75A6" w14:textId="77777777" w:rsidR="006553D6" w:rsidRDefault="006553D6" w:rsidP="006553D6">
      <w:pPr>
        <w:pStyle w:val="ListParagraph"/>
        <w:numPr>
          <w:ilvl w:val="0"/>
          <w:numId w:val="1"/>
        </w:numPr>
        <w:rPr>
          <w:kern w:val="2"/>
          <w:szCs w:val="24"/>
          <w:lang w:eastAsia="en-GB"/>
          <w14:ligatures w14:val="standardContextual"/>
        </w:rPr>
      </w:pPr>
      <w:r>
        <w:t>In this policy, the term ‘landlord’ includes letting agents, managing agents, licensors, property owners, corporate landlords, directors of corporate landlords, registered providers of social housing, and any other person involved in the letting or management of accommodation.</w:t>
      </w:r>
    </w:p>
    <w:p w14:paraId="121869A1" w14:textId="77777777" w:rsidR="00ED182C" w:rsidRPr="00061EB5" w:rsidRDefault="00ED182C" w:rsidP="00061EB5">
      <w:pPr>
        <w:pStyle w:val="ListParagraph"/>
        <w:spacing w:line="276" w:lineRule="auto"/>
        <w:rPr>
          <w:rFonts w:cs="Arial"/>
          <w:szCs w:val="24"/>
        </w:rPr>
      </w:pPr>
    </w:p>
    <w:p w14:paraId="00C3C0E0" w14:textId="77777777" w:rsidR="006553D6" w:rsidRDefault="006553D6" w:rsidP="006553D6">
      <w:pPr>
        <w:pStyle w:val="ListParagraph"/>
        <w:numPr>
          <w:ilvl w:val="0"/>
          <w:numId w:val="1"/>
        </w:numPr>
        <w:rPr>
          <w:kern w:val="2"/>
          <w:szCs w:val="24"/>
          <w:lang w:eastAsia="en-GB"/>
          <w14:ligatures w14:val="standardContextual"/>
        </w:rPr>
      </w:pPr>
      <w:r>
        <w:t>In this policy, the term ‘corporate landlord’ refers to a body corporate that meets the definition of ‘landlord’ above.</w:t>
      </w:r>
    </w:p>
    <w:p w14:paraId="315DFFC4" w14:textId="77777777" w:rsidR="00ED182C" w:rsidRPr="00061EB5" w:rsidRDefault="00ED182C" w:rsidP="00061EB5">
      <w:pPr>
        <w:pStyle w:val="ListParagraph"/>
        <w:spacing w:line="276" w:lineRule="auto"/>
        <w:rPr>
          <w:rFonts w:cs="Arial"/>
          <w:szCs w:val="24"/>
        </w:rPr>
      </w:pPr>
    </w:p>
    <w:p w14:paraId="69557240" w14:textId="77777777" w:rsidR="006553D6" w:rsidRDefault="006553D6" w:rsidP="006553D6">
      <w:pPr>
        <w:pStyle w:val="ListParagraph"/>
        <w:numPr>
          <w:ilvl w:val="0"/>
          <w:numId w:val="1"/>
        </w:numPr>
        <w:rPr>
          <w:kern w:val="2"/>
          <w:szCs w:val="24"/>
          <w:lang w:eastAsia="en-GB"/>
          <w14:ligatures w14:val="standardContextual"/>
        </w:rPr>
      </w:pPr>
      <w:r>
        <w:t>In this policy, the terms ‘House in Multiple Occupation’ and ‘HMO’ have the meanings given in the Housing Act 2004.</w:t>
      </w:r>
    </w:p>
    <w:p w14:paraId="42A4156F" w14:textId="77777777" w:rsidR="0073429B" w:rsidRPr="00061EB5" w:rsidRDefault="0073429B" w:rsidP="00061EB5">
      <w:pPr>
        <w:pStyle w:val="ListParagraph"/>
        <w:spacing w:line="276" w:lineRule="auto"/>
        <w:rPr>
          <w:rFonts w:cs="Arial"/>
          <w:szCs w:val="24"/>
        </w:rPr>
      </w:pPr>
    </w:p>
    <w:p w14:paraId="287020B3" w14:textId="409E1D67" w:rsidR="00CE00CC"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The following breaches are subject to a civil penalty with a statutory maximum of £7,000: </w:t>
      </w:r>
    </w:p>
    <w:p w14:paraId="70A331BD" w14:textId="2B68F320" w:rsidR="00CE00CC" w:rsidRPr="00F10FF7" w:rsidRDefault="00CE00CC">
      <w:pPr>
        <w:pStyle w:val="ListParagraph"/>
        <w:numPr>
          <w:ilvl w:val="0"/>
          <w:numId w:val="45"/>
        </w:numPr>
        <w:spacing w:line="276" w:lineRule="auto"/>
        <w:rPr>
          <w:rFonts w:cs="Arial"/>
          <w:szCs w:val="24"/>
        </w:rPr>
      </w:pPr>
      <w:r w:rsidRPr="00F10FF7">
        <w:rPr>
          <w:rFonts w:cs="Arial"/>
          <w:szCs w:val="24"/>
        </w:rPr>
        <w:t xml:space="preserve">Failure to give a written statement of terms and any other prescribed information under section 16D of the Housing Act 1988. </w:t>
      </w:r>
    </w:p>
    <w:p w14:paraId="3FB82123" w14:textId="2B5517BA" w:rsidR="00CE00CC" w:rsidRPr="00F10FF7" w:rsidRDefault="00CE00CC">
      <w:pPr>
        <w:pStyle w:val="ListParagraph"/>
        <w:numPr>
          <w:ilvl w:val="0"/>
          <w:numId w:val="45"/>
        </w:numPr>
        <w:spacing w:line="276" w:lineRule="auto"/>
        <w:rPr>
          <w:rFonts w:cs="Arial"/>
          <w:szCs w:val="24"/>
        </w:rPr>
      </w:pPr>
      <w:r w:rsidRPr="00F10FF7">
        <w:rPr>
          <w:rFonts w:cs="Arial"/>
          <w:szCs w:val="24"/>
        </w:rPr>
        <w:t xml:space="preserve">Attempting to let a property for a fixed term under section 16E of the Housing Act 1988. </w:t>
      </w:r>
    </w:p>
    <w:p w14:paraId="15DC10C3" w14:textId="0377CE25" w:rsidR="00CE00CC" w:rsidRPr="00F10FF7" w:rsidRDefault="00CE00CC">
      <w:pPr>
        <w:pStyle w:val="ListParagraph"/>
        <w:numPr>
          <w:ilvl w:val="0"/>
          <w:numId w:val="45"/>
        </w:numPr>
        <w:spacing w:line="276" w:lineRule="auto"/>
        <w:rPr>
          <w:rFonts w:cs="Arial"/>
          <w:szCs w:val="24"/>
        </w:rPr>
      </w:pPr>
      <w:r w:rsidRPr="00F10FF7">
        <w:rPr>
          <w:rFonts w:cs="Arial"/>
          <w:szCs w:val="24"/>
        </w:rPr>
        <w:t xml:space="preserve">Attempting to end a tenancy by service of a notice to quit under section 16E of the Housing Act 1988. </w:t>
      </w:r>
    </w:p>
    <w:p w14:paraId="367BC289" w14:textId="0E85A719" w:rsidR="00CE00CC" w:rsidRPr="00F10FF7" w:rsidRDefault="00CE00CC">
      <w:pPr>
        <w:pStyle w:val="ListParagraph"/>
        <w:numPr>
          <w:ilvl w:val="0"/>
          <w:numId w:val="45"/>
        </w:numPr>
        <w:spacing w:line="276" w:lineRule="auto"/>
        <w:rPr>
          <w:rFonts w:cs="Arial"/>
          <w:szCs w:val="24"/>
        </w:rPr>
      </w:pPr>
      <w:r w:rsidRPr="00F10FF7">
        <w:rPr>
          <w:rFonts w:cs="Arial"/>
          <w:szCs w:val="24"/>
        </w:rPr>
        <w:t xml:space="preserve">Attempting to end a tenancy orally or requiring that it is ended orally under section 16E of the Housing Act 1988. </w:t>
      </w:r>
    </w:p>
    <w:p w14:paraId="44E2D65D" w14:textId="597572A3" w:rsidR="00CE00CC" w:rsidRPr="00F10FF7" w:rsidRDefault="00CE00CC">
      <w:pPr>
        <w:pStyle w:val="ListParagraph"/>
        <w:numPr>
          <w:ilvl w:val="0"/>
          <w:numId w:val="45"/>
        </w:numPr>
        <w:spacing w:line="276" w:lineRule="auto"/>
        <w:rPr>
          <w:rFonts w:cs="Arial"/>
          <w:szCs w:val="24"/>
        </w:rPr>
      </w:pPr>
      <w:r w:rsidRPr="00F10FF7">
        <w:rPr>
          <w:rFonts w:cs="Arial"/>
          <w:szCs w:val="24"/>
        </w:rPr>
        <w:t xml:space="preserve">Serving an eviction notice that attempts to end a tenancy outside the prescribed section 8 process under section 16E of the Housing Act 1988. </w:t>
      </w:r>
    </w:p>
    <w:p w14:paraId="4D468A65" w14:textId="05352003" w:rsidR="00CE00CC" w:rsidRPr="00F10FF7" w:rsidRDefault="00CE00CC">
      <w:pPr>
        <w:pStyle w:val="ListParagraph"/>
        <w:numPr>
          <w:ilvl w:val="0"/>
          <w:numId w:val="45"/>
        </w:numPr>
        <w:spacing w:line="276" w:lineRule="auto"/>
        <w:rPr>
          <w:rFonts w:cs="Arial"/>
          <w:szCs w:val="24"/>
        </w:rPr>
      </w:pPr>
      <w:r w:rsidRPr="00F10FF7">
        <w:rPr>
          <w:rFonts w:cs="Arial"/>
          <w:szCs w:val="24"/>
        </w:rPr>
        <w:t xml:space="preserve">Relying on a ground where the landlord does not reasonably believe that the landlord is/will be able to obtain possession under section 16E of the Housing Act 1988. </w:t>
      </w:r>
    </w:p>
    <w:p w14:paraId="26383204" w14:textId="626E6895" w:rsidR="00CE00CC" w:rsidRPr="00F10FF7" w:rsidRDefault="00CE00CC">
      <w:pPr>
        <w:pStyle w:val="ListParagraph"/>
        <w:numPr>
          <w:ilvl w:val="0"/>
          <w:numId w:val="45"/>
        </w:numPr>
        <w:spacing w:line="276" w:lineRule="auto"/>
        <w:rPr>
          <w:rFonts w:cs="Arial"/>
          <w:szCs w:val="24"/>
        </w:rPr>
      </w:pPr>
      <w:r w:rsidRPr="00F10FF7">
        <w:rPr>
          <w:rFonts w:cs="Arial"/>
          <w:szCs w:val="24"/>
        </w:rPr>
        <w:t xml:space="preserve">Failing to provide a tenant with prior notice that a ground which requires it may be used under section 16E of the Housing Act 1988. </w:t>
      </w:r>
    </w:p>
    <w:p w14:paraId="54E37774" w14:textId="726531B5" w:rsidR="00CE00CC" w:rsidRPr="00F10FF7" w:rsidRDefault="00CE00CC">
      <w:pPr>
        <w:pStyle w:val="ListParagraph"/>
        <w:numPr>
          <w:ilvl w:val="0"/>
          <w:numId w:val="45"/>
        </w:numPr>
        <w:spacing w:line="276" w:lineRule="auto"/>
        <w:rPr>
          <w:rFonts w:cs="Arial"/>
          <w:szCs w:val="24"/>
        </w:rPr>
      </w:pPr>
      <w:r w:rsidRPr="00F10FF7">
        <w:rPr>
          <w:rFonts w:cs="Arial"/>
          <w:szCs w:val="24"/>
        </w:rPr>
        <w:t xml:space="preserve">Failure to give an existing tenant prescribed information about changes made by the Renters’ Rights Act 2025 in the prescribed form and timeframe under paragraph 7(2) of schedule 6 to the Renters’ Rights Act 2025. </w:t>
      </w:r>
    </w:p>
    <w:p w14:paraId="356A793A" w14:textId="3E11027D" w:rsidR="00CE00CC" w:rsidRPr="00F10FF7" w:rsidRDefault="00CE00CC">
      <w:pPr>
        <w:pStyle w:val="ListParagraph"/>
        <w:numPr>
          <w:ilvl w:val="0"/>
          <w:numId w:val="45"/>
        </w:numPr>
        <w:spacing w:line="276" w:lineRule="auto"/>
        <w:rPr>
          <w:rFonts w:cs="Arial"/>
          <w:szCs w:val="24"/>
        </w:rPr>
      </w:pPr>
      <w:r w:rsidRPr="00F10FF7">
        <w:rPr>
          <w:rFonts w:cs="Arial"/>
          <w:szCs w:val="24"/>
        </w:rPr>
        <w:t xml:space="preserve">Discrimination relating to children in the lettings process under section 33 of the Renters’ Rights Act 2025. </w:t>
      </w:r>
    </w:p>
    <w:p w14:paraId="4BA956F1" w14:textId="77777777" w:rsidR="0073429B" w:rsidRPr="00F10FF7" w:rsidRDefault="00CE00CC">
      <w:pPr>
        <w:pStyle w:val="ListParagraph"/>
        <w:numPr>
          <w:ilvl w:val="0"/>
          <w:numId w:val="45"/>
        </w:numPr>
        <w:spacing w:line="276" w:lineRule="auto"/>
        <w:rPr>
          <w:rFonts w:cs="Arial"/>
          <w:szCs w:val="24"/>
        </w:rPr>
      </w:pPr>
      <w:r w:rsidRPr="00F10FF7">
        <w:rPr>
          <w:rFonts w:cs="Arial"/>
          <w:szCs w:val="24"/>
        </w:rPr>
        <w:t xml:space="preserve">Discrimination relating to benefits in the lettings process under section 34 of the Renters’ Rights Act 2025. </w:t>
      </w:r>
    </w:p>
    <w:p w14:paraId="5CE61EE1" w14:textId="77777777" w:rsidR="0073429B" w:rsidRPr="00F10FF7" w:rsidRDefault="00CE00CC">
      <w:pPr>
        <w:pStyle w:val="ListParagraph"/>
        <w:numPr>
          <w:ilvl w:val="0"/>
          <w:numId w:val="45"/>
        </w:numPr>
        <w:spacing w:line="276" w:lineRule="auto"/>
        <w:rPr>
          <w:rFonts w:cs="Arial"/>
          <w:szCs w:val="24"/>
        </w:rPr>
      </w:pPr>
      <w:r w:rsidRPr="00F10FF7">
        <w:rPr>
          <w:rFonts w:cs="Arial"/>
          <w:szCs w:val="24"/>
        </w:rPr>
        <w:lastRenderedPageBreak/>
        <w:t xml:space="preserve">Failure to specify proposed rent within a written advertisement or offer under section 56 of the Renters’ Rights Act 2025. </w:t>
      </w:r>
    </w:p>
    <w:p w14:paraId="14F07B68" w14:textId="77777777" w:rsidR="00B361C6" w:rsidRPr="00F10FF7" w:rsidRDefault="00CE00CC">
      <w:pPr>
        <w:pStyle w:val="ListParagraph"/>
        <w:numPr>
          <w:ilvl w:val="0"/>
          <w:numId w:val="45"/>
        </w:numPr>
        <w:spacing w:line="276" w:lineRule="auto"/>
        <w:rPr>
          <w:rFonts w:cs="Arial"/>
          <w:szCs w:val="24"/>
        </w:rPr>
      </w:pPr>
      <w:r w:rsidRPr="00F10FF7">
        <w:rPr>
          <w:rFonts w:cs="Arial"/>
          <w:szCs w:val="24"/>
        </w:rPr>
        <w:t>Inviting, encouraging or accepting any offer of rent greater than the stated rate under section 56 of the Renters’ Rights Act 2025.</w:t>
      </w:r>
    </w:p>
    <w:p w14:paraId="3DD7ABD6" w14:textId="6DF2C15A" w:rsidR="00CE00CC" w:rsidRPr="00061EB5" w:rsidRDefault="00CE00CC" w:rsidP="00F10FF7">
      <w:pPr>
        <w:pStyle w:val="ListParagraph"/>
        <w:spacing w:line="276" w:lineRule="auto"/>
        <w:ind w:left="1505"/>
        <w:rPr>
          <w:rFonts w:cs="Arial"/>
          <w:szCs w:val="24"/>
        </w:rPr>
      </w:pPr>
      <w:r w:rsidRPr="00061EB5">
        <w:rPr>
          <w:rFonts w:cs="Arial"/>
          <w:szCs w:val="24"/>
        </w:rPr>
        <w:t xml:space="preserve"> </w:t>
      </w:r>
    </w:p>
    <w:p w14:paraId="021FBB91" w14:textId="77777777" w:rsidR="00F10FF7" w:rsidRDefault="00CE00CC" w:rsidP="00F10FF7">
      <w:pPr>
        <w:pStyle w:val="ListParagraph"/>
        <w:numPr>
          <w:ilvl w:val="0"/>
          <w:numId w:val="1"/>
        </w:numPr>
        <w:spacing w:line="276" w:lineRule="auto"/>
        <w:rPr>
          <w:rFonts w:cs="Arial"/>
          <w:szCs w:val="24"/>
        </w:rPr>
      </w:pPr>
      <w:r w:rsidRPr="00061EB5">
        <w:rPr>
          <w:rFonts w:cs="Arial"/>
          <w:szCs w:val="24"/>
        </w:rPr>
        <w:t>The following breaches are subject to a civil penalty with a statutory maximum of £40,000:</w:t>
      </w:r>
    </w:p>
    <w:p w14:paraId="59FCC1B1" w14:textId="77777777" w:rsidR="00F10FF7" w:rsidRDefault="00F10FF7" w:rsidP="00F10FF7">
      <w:pPr>
        <w:pStyle w:val="ListParagraph"/>
        <w:spacing w:line="276" w:lineRule="auto"/>
        <w:ind w:left="785"/>
        <w:rPr>
          <w:rFonts w:cs="Arial"/>
          <w:szCs w:val="24"/>
        </w:rPr>
      </w:pPr>
    </w:p>
    <w:p w14:paraId="3CA848BC" w14:textId="41129D0C" w:rsidR="00A25547" w:rsidRPr="00F10FF7" w:rsidRDefault="00CE00CC">
      <w:pPr>
        <w:pStyle w:val="ListParagraph"/>
        <w:numPr>
          <w:ilvl w:val="0"/>
          <w:numId w:val="46"/>
        </w:numPr>
        <w:spacing w:line="276" w:lineRule="auto"/>
        <w:rPr>
          <w:rFonts w:cs="Arial"/>
          <w:szCs w:val="24"/>
        </w:rPr>
      </w:pPr>
      <w:r w:rsidRPr="00F10FF7">
        <w:rPr>
          <w:rFonts w:cs="Arial"/>
          <w:szCs w:val="24"/>
        </w:rPr>
        <w:t xml:space="preserve">Breach of duty under Regulation 3, 3B, 3C, and 3D of The Electrical Safety Standards in the Private Rented Sector and Social Rented Sector (England) Regulations 2020. </w:t>
      </w:r>
    </w:p>
    <w:p w14:paraId="3CB7164A" w14:textId="77777777" w:rsidR="00B361C6" w:rsidRPr="00061EB5" w:rsidRDefault="00B361C6" w:rsidP="00061EB5">
      <w:pPr>
        <w:pStyle w:val="ListParagraph"/>
        <w:spacing w:line="276" w:lineRule="auto"/>
        <w:ind w:left="1800"/>
        <w:rPr>
          <w:rFonts w:cs="Arial"/>
          <w:szCs w:val="24"/>
        </w:rPr>
      </w:pPr>
    </w:p>
    <w:p w14:paraId="19524919" w14:textId="46F930D5" w:rsidR="00CE00CC"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The following offences are subject to a civil penalty with a statutory maximum of £40,000: </w:t>
      </w:r>
    </w:p>
    <w:p w14:paraId="42DD70D8" w14:textId="77777777" w:rsidR="00B361C6" w:rsidRPr="00061EB5" w:rsidRDefault="00B361C6" w:rsidP="00061EB5">
      <w:pPr>
        <w:pStyle w:val="ListParagraph"/>
        <w:spacing w:line="276" w:lineRule="auto"/>
        <w:ind w:left="785"/>
        <w:rPr>
          <w:rFonts w:cs="Arial"/>
          <w:szCs w:val="24"/>
        </w:rPr>
      </w:pPr>
    </w:p>
    <w:p w14:paraId="6704FCA4" w14:textId="77777777" w:rsidR="00A25547" w:rsidRPr="00F10FF7" w:rsidRDefault="00CE00CC">
      <w:pPr>
        <w:pStyle w:val="ListParagraph"/>
        <w:numPr>
          <w:ilvl w:val="0"/>
          <w:numId w:val="47"/>
        </w:numPr>
        <w:spacing w:line="276" w:lineRule="auto"/>
        <w:rPr>
          <w:rFonts w:cs="Arial"/>
          <w:szCs w:val="24"/>
        </w:rPr>
      </w:pPr>
      <w:r w:rsidRPr="00F10FF7">
        <w:rPr>
          <w:rFonts w:cs="Arial"/>
          <w:szCs w:val="24"/>
        </w:rPr>
        <w:t xml:space="preserve">Unlawful eviction and harassment of occupier under section 1 of the Protection from Eviction Act 1977. </w:t>
      </w:r>
    </w:p>
    <w:p w14:paraId="6F287554" w14:textId="77777777" w:rsidR="00A25547" w:rsidRPr="00F10FF7" w:rsidRDefault="00CE00CC">
      <w:pPr>
        <w:pStyle w:val="ListParagraph"/>
        <w:numPr>
          <w:ilvl w:val="0"/>
          <w:numId w:val="47"/>
        </w:numPr>
        <w:spacing w:line="276" w:lineRule="auto"/>
        <w:rPr>
          <w:rFonts w:cs="Arial"/>
          <w:szCs w:val="24"/>
        </w:rPr>
      </w:pPr>
      <w:r w:rsidRPr="00F10FF7">
        <w:rPr>
          <w:rFonts w:cs="Arial"/>
          <w:szCs w:val="24"/>
        </w:rPr>
        <w:t xml:space="preserve">Continuation of conduct subject to a relevant penalty (under s.16I or s.16K Housing Act 1988) after the 28-day period (or, if appealed, after conclusion of the appeal) where the final notice has not been withdrawn under section 16J of the Housing Act 1988 </w:t>
      </w:r>
    </w:p>
    <w:p w14:paraId="6EF259B1" w14:textId="77777777" w:rsidR="00A25547" w:rsidRPr="00F10FF7" w:rsidRDefault="00CE00CC">
      <w:pPr>
        <w:pStyle w:val="ListParagraph"/>
        <w:numPr>
          <w:ilvl w:val="0"/>
          <w:numId w:val="47"/>
        </w:numPr>
        <w:spacing w:line="276" w:lineRule="auto"/>
        <w:rPr>
          <w:rFonts w:cs="Arial"/>
          <w:szCs w:val="24"/>
        </w:rPr>
      </w:pPr>
      <w:r w:rsidRPr="00F10FF7">
        <w:rPr>
          <w:rFonts w:cs="Arial"/>
          <w:szCs w:val="24"/>
        </w:rPr>
        <w:t xml:space="preserve">Conduct giving rise to liability under s.16I, where within the preceding five years the landlord has either (i) had a relevant penalty (under s.16I or s.16K Housing Act 1988) imposed for different conduct and the final notice has not been withdrawn, or (ii) been convicted under s.16J for different conduct under section 16(J) of the Housing Act 1988. </w:t>
      </w:r>
    </w:p>
    <w:p w14:paraId="7C1ED3CF" w14:textId="77777777" w:rsidR="00A25547" w:rsidRPr="00F10FF7" w:rsidRDefault="00CE00CC">
      <w:pPr>
        <w:pStyle w:val="ListParagraph"/>
        <w:numPr>
          <w:ilvl w:val="0"/>
          <w:numId w:val="47"/>
        </w:numPr>
        <w:spacing w:line="276" w:lineRule="auto"/>
        <w:rPr>
          <w:rFonts w:cs="Arial"/>
          <w:szCs w:val="24"/>
        </w:rPr>
      </w:pPr>
      <w:r w:rsidRPr="00F10FF7">
        <w:rPr>
          <w:rFonts w:cs="Arial"/>
          <w:szCs w:val="24"/>
        </w:rPr>
        <w:t xml:space="preserve">Relying on a ground knowing the landlord would not be able to obtain possession or being reckless as to whether they would under section 16J of the Housing Act 1988. </w:t>
      </w:r>
    </w:p>
    <w:p w14:paraId="5B03B2DA" w14:textId="77777777" w:rsidR="00A25547" w:rsidRPr="00F10FF7" w:rsidRDefault="00CE00CC">
      <w:pPr>
        <w:pStyle w:val="ListParagraph"/>
        <w:numPr>
          <w:ilvl w:val="0"/>
          <w:numId w:val="47"/>
        </w:numPr>
        <w:spacing w:line="276" w:lineRule="auto"/>
        <w:rPr>
          <w:rFonts w:cs="Arial"/>
          <w:szCs w:val="24"/>
        </w:rPr>
      </w:pPr>
      <w:r w:rsidRPr="00F10FF7">
        <w:rPr>
          <w:rFonts w:cs="Arial"/>
          <w:szCs w:val="24"/>
        </w:rPr>
        <w:t xml:space="preserve">Breach of restrictions relating to reletting (s16(E)(2) Housing Act 1988) or remarketing (s16(E)(3) Housing Act 1988) a property within restricted period after using Grounds 1 or 1A of Schedule 2 Housing Act 1988 under section 16J of the Housing Act 1988. </w:t>
      </w:r>
    </w:p>
    <w:p w14:paraId="7AACD7BF" w14:textId="77777777" w:rsidR="00A25547" w:rsidRPr="00F10FF7" w:rsidRDefault="00CE00CC">
      <w:pPr>
        <w:pStyle w:val="ListParagraph"/>
        <w:numPr>
          <w:ilvl w:val="0"/>
          <w:numId w:val="47"/>
        </w:numPr>
        <w:spacing w:line="276" w:lineRule="auto"/>
        <w:rPr>
          <w:rFonts w:cs="Arial"/>
          <w:szCs w:val="24"/>
        </w:rPr>
      </w:pPr>
      <w:r w:rsidRPr="00F10FF7">
        <w:rPr>
          <w:rFonts w:cs="Arial"/>
          <w:szCs w:val="24"/>
        </w:rPr>
        <w:t xml:space="preserve">Breach of a banning order under section 21 of the Housing and Planning Act 2016. </w:t>
      </w:r>
    </w:p>
    <w:p w14:paraId="19F7DE6A" w14:textId="77777777" w:rsidR="00A25547" w:rsidRPr="00F10FF7" w:rsidRDefault="00CE00CC">
      <w:pPr>
        <w:pStyle w:val="ListParagraph"/>
        <w:numPr>
          <w:ilvl w:val="0"/>
          <w:numId w:val="47"/>
        </w:numPr>
        <w:spacing w:line="276" w:lineRule="auto"/>
        <w:rPr>
          <w:rFonts w:cs="Arial"/>
          <w:szCs w:val="24"/>
        </w:rPr>
      </w:pPr>
      <w:r w:rsidRPr="00F10FF7">
        <w:rPr>
          <w:rFonts w:cs="Arial"/>
          <w:szCs w:val="24"/>
        </w:rPr>
        <w:t xml:space="preserve">Failure to comply with an Improvement Notice under section 30 of the Housing Act 2004. </w:t>
      </w:r>
    </w:p>
    <w:p w14:paraId="11F46421" w14:textId="77777777" w:rsidR="00A25547" w:rsidRPr="00F10FF7" w:rsidRDefault="00CE00CC">
      <w:pPr>
        <w:pStyle w:val="ListParagraph"/>
        <w:numPr>
          <w:ilvl w:val="0"/>
          <w:numId w:val="47"/>
        </w:numPr>
        <w:spacing w:line="276" w:lineRule="auto"/>
        <w:rPr>
          <w:rFonts w:cs="Arial"/>
          <w:szCs w:val="24"/>
        </w:rPr>
      </w:pPr>
      <w:r w:rsidRPr="00F10FF7">
        <w:rPr>
          <w:rFonts w:cs="Arial"/>
          <w:szCs w:val="24"/>
        </w:rPr>
        <w:t xml:space="preserve">Contravention of an overcrowding notice under section 139 of the Housing Act 2004. </w:t>
      </w:r>
    </w:p>
    <w:p w14:paraId="2E115386" w14:textId="77777777" w:rsidR="00A25547" w:rsidRPr="00F10FF7" w:rsidRDefault="00CE00CC">
      <w:pPr>
        <w:pStyle w:val="ListParagraph"/>
        <w:numPr>
          <w:ilvl w:val="0"/>
          <w:numId w:val="47"/>
        </w:numPr>
        <w:spacing w:line="276" w:lineRule="auto"/>
        <w:rPr>
          <w:rFonts w:cs="Arial"/>
          <w:szCs w:val="24"/>
        </w:rPr>
      </w:pPr>
      <w:r w:rsidRPr="00F10FF7">
        <w:rPr>
          <w:rFonts w:cs="Arial"/>
          <w:szCs w:val="24"/>
        </w:rPr>
        <w:t xml:space="preserve">Failure to obtain a selective licence under section 95 of the Housing Act 2004. </w:t>
      </w:r>
    </w:p>
    <w:p w14:paraId="16D41DC9" w14:textId="77777777" w:rsidR="00A25547" w:rsidRPr="00F10FF7" w:rsidRDefault="00CE00CC">
      <w:pPr>
        <w:pStyle w:val="ListParagraph"/>
        <w:numPr>
          <w:ilvl w:val="0"/>
          <w:numId w:val="47"/>
        </w:numPr>
        <w:spacing w:line="276" w:lineRule="auto"/>
        <w:rPr>
          <w:rFonts w:cs="Arial"/>
          <w:szCs w:val="24"/>
        </w:rPr>
      </w:pPr>
      <w:r w:rsidRPr="00F10FF7">
        <w:rPr>
          <w:rFonts w:cs="Arial"/>
          <w:szCs w:val="24"/>
        </w:rPr>
        <w:lastRenderedPageBreak/>
        <w:t xml:space="preserve">Failure to obtain an HMO licence under section 72 of the Housing Act 2004. </w:t>
      </w:r>
    </w:p>
    <w:p w14:paraId="60FAA732" w14:textId="77777777" w:rsidR="00A25547" w:rsidRPr="00F10FF7" w:rsidRDefault="00CE00CC">
      <w:pPr>
        <w:pStyle w:val="ListParagraph"/>
        <w:numPr>
          <w:ilvl w:val="0"/>
          <w:numId w:val="47"/>
        </w:numPr>
        <w:spacing w:line="276" w:lineRule="auto"/>
        <w:rPr>
          <w:rFonts w:cs="Arial"/>
          <w:szCs w:val="24"/>
        </w:rPr>
      </w:pPr>
      <w:r w:rsidRPr="00F10FF7">
        <w:rPr>
          <w:rFonts w:cs="Arial"/>
          <w:szCs w:val="24"/>
        </w:rPr>
        <w:t xml:space="preserve">Knowingly permitting over-occupation of an HMO under section 72 of the Housing Act 2004. </w:t>
      </w:r>
    </w:p>
    <w:p w14:paraId="1E339F49" w14:textId="77777777" w:rsidR="00F10FF7" w:rsidRDefault="00CE00CC">
      <w:pPr>
        <w:pStyle w:val="ListParagraph"/>
        <w:numPr>
          <w:ilvl w:val="0"/>
          <w:numId w:val="47"/>
        </w:numPr>
        <w:spacing w:line="276" w:lineRule="auto"/>
        <w:rPr>
          <w:rFonts w:cs="Arial"/>
          <w:szCs w:val="24"/>
        </w:rPr>
      </w:pPr>
      <w:r w:rsidRPr="00F10FF7">
        <w:rPr>
          <w:rFonts w:cs="Arial"/>
          <w:szCs w:val="24"/>
        </w:rPr>
        <w:t>Failure to comply with management regulations in respect of HMOs under section 234 of the Housing Act 2004.</w:t>
      </w:r>
    </w:p>
    <w:p w14:paraId="4FB3D093" w14:textId="77777777" w:rsidR="00F10FF7" w:rsidRDefault="00CE00CC">
      <w:pPr>
        <w:pStyle w:val="ListParagraph"/>
        <w:numPr>
          <w:ilvl w:val="0"/>
          <w:numId w:val="47"/>
        </w:numPr>
        <w:spacing w:line="276" w:lineRule="auto"/>
        <w:rPr>
          <w:rFonts w:cs="Arial"/>
          <w:szCs w:val="24"/>
        </w:rPr>
      </w:pPr>
      <w:r w:rsidRPr="00F10FF7">
        <w:rPr>
          <w:rFonts w:cs="Arial"/>
          <w:szCs w:val="24"/>
        </w:rPr>
        <w:t>Failure to comply with HMO licence conditions under section 72 of the Housing Act 2004.</w:t>
      </w:r>
    </w:p>
    <w:p w14:paraId="3A7A465B" w14:textId="6802D50A" w:rsidR="00B361C6" w:rsidRPr="00F10FF7" w:rsidRDefault="00CE00CC">
      <w:pPr>
        <w:pStyle w:val="ListParagraph"/>
        <w:numPr>
          <w:ilvl w:val="0"/>
          <w:numId w:val="47"/>
        </w:numPr>
        <w:spacing w:line="276" w:lineRule="auto"/>
        <w:rPr>
          <w:rFonts w:cs="Arial"/>
          <w:szCs w:val="24"/>
        </w:rPr>
      </w:pPr>
      <w:r w:rsidRPr="00F10FF7">
        <w:rPr>
          <w:rFonts w:cs="Arial"/>
          <w:szCs w:val="24"/>
        </w:rPr>
        <w:t>Failure to comply with selective licence conditions under section 95 of the Housing Act 2004.</w:t>
      </w:r>
    </w:p>
    <w:p w14:paraId="52C8524E" w14:textId="443EDB92" w:rsidR="00CE00CC" w:rsidRPr="00061EB5" w:rsidRDefault="00CE00CC" w:rsidP="00061EB5">
      <w:pPr>
        <w:pStyle w:val="ListParagraph"/>
        <w:spacing w:line="276" w:lineRule="auto"/>
        <w:ind w:left="1800"/>
        <w:rPr>
          <w:rFonts w:cs="Arial"/>
          <w:szCs w:val="24"/>
        </w:rPr>
      </w:pPr>
      <w:r w:rsidRPr="00061EB5">
        <w:rPr>
          <w:rFonts w:cs="Arial"/>
          <w:szCs w:val="24"/>
        </w:rPr>
        <w:t xml:space="preserve"> </w:t>
      </w:r>
    </w:p>
    <w:p w14:paraId="75BC4E61" w14:textId="77777777" w:rsidR="006553D6" w:rsidRDefault="006553D6" w:rsidP="006553D6">
      <w:pPr>
        <w:pStyle w:val="ListParagraph"/>
        <w:numPr>
          <w:ilvl w:val="0"/>
          <w:numId w:val="1"/>
        </w:numPr>
        <w:rPr>
          <w:kern w:val="2"/>
          <w:szCs w:val="24"/>
          <w:lang w:eastAsia="en-GB"/>
          <w14:ligatures w14:val="standardContextual"/>
        </w:rPr>
      </w:pPr>
      <w:r>
        <w:t>If a landlord has committed multiple breaches or offences, a separate civil penalty may, and usually will, be imposed for each breach or offence. In each case, the level of the civil penalty will be determined in accordance with this policy.</w:t>
      </w:r>
    </w:p>
    <w:p w14:paraId="4D553AAC" w14:textId="77777777" w:rsidR="00B361C6" w:rsidRPr="00061EB5" w:rsidRDefault="00B361C6" w:rsidP="00061EB5">
      <w:pPr>
        <w:pStyle w:val="ListParagraph"/>
        <w:spacing w:line="276" w:lineRule="auto"/>
        <w:ind w:left="785"/>
        <w:rPr>
          <w:rFonts w:cs="Arial"/>
          <w:szCs w:val="24"/>
        </w:rPr>
      </w:pPr>
    </w:p>
    <w:p w14:paraId="11CF5AEA" w14:textId="77777777" w:rsidR="006553D6" w:rsidRDefault="006553D6" w:rsidP="006553D6">
      <w:pPr>
        <w:pStyle w:val="ListParagraph"/>
        <w:numPr>
          <w:ilvl w:val="0"/>
          <w:numId w:val="1"/>
        </w:numPr>
        <w:rPr>
          <w:kern w:val="2"/>
          <w:szCs w:val="24"/>
          <w:lang w:eastAsia="en-GB"/>
          <w14:ligatures w14:val="standardContextual"/>
        </w:rPr>
      </w:pPr>
      <w:r>
        <w:t>If multiple landlords have committed the same breach or offence at the same property, a separate civil penalty may, and usually will, be imposed on each offender. In each case, the level of the civil penalty imposed will be determined in accordance with this policy.</w:t>
      </w:r>
    </w:p>
    <w:p w14:paraId="3F4E7043" w14:textId="59B8BB9D" w:rsidR="00A25547" w:rsidRPr="00061EB5" w:rsidRDefault="00CE00CC" w:rsidP="00061EB5">
      <w:pPr>
        <w:pStyle w:val="ListParagraph"/>
        <w:spacing w:line="276" w:lineRule="auto"/>
        <w:ind w:left="785"/>
        <w:rPr>
          <w:rFonts w:cs="Arial"/>
          <w:szCs w:val="24"/>
        </w:rPr>
      </w:pPr>
      <w:r w:rsidRPr="00061EB5">
        <w:rPr>
          <w:rFonts w:cs="Arial"/>
          <w:szCs w:val="24"/>
        </w:rPr>
        <w:t xml:space="preserve"> </w:t>
      </w:r>
    </w:p>
    <w:p w14:paraId="3CEE3351" w14:textId="77777777" w:rsidR="006553D6" w:rsidRDefault="006553D6" w:rsidP="006553D6">
      <w:pPr>
        <w:pStyle w:val="ListParagraph"/>
        <w:numPr>
          <w:ilvl w:val="0"/>
          <w:numId w:val="1"/>
        </w:numPr>
        <w:rPr>
          <w:kern w:val="2"/>
          <w:szCs w:val="24"/>
          <w:lang w:eastAsia="en-GB"/>
          <w14:ligatures w14:val="standardContextual"/>
        </w:rPr>
      </w:pPr>
      <w:r>
        <w:t>This policy sets out the Council’s methodology for assessing and setting the level of a civil penalty at all stages where a civil penalty is under consideration, including the preparation of a notice of intent and the final decision to impose a civil penalty.</w:t>
      </w:r>
    </w:p>
    <w:p w14:paraId="0B82FB56" w14:textId="43736666" w:rsidR="00A25547" w:rsidRPr="00061EB5" w:rsidRDefault="00CE00CC" w:rsidP="00061EB5">
      <w:pPr>
        <w:pStyle w:val="ListParagraph"/>
        <w:spacing w:line="276" w:lineRule="auto"/>
        <w:ind w:left="785"/>
        <w:rPr>
          <w:rFonts w:cs="Arial"/>
          <w:szCs w:val="24"/>
        </w:rPr>
      </w:pPr>
      <w:r w:rsidRPr="00061EB5">
        <w:rPr>
          <w:rFonts w:cs="Arial"/>
          <w:szCs w:val="24"/>
        </w:rPr>
        <w:t xml:space="preserve"> </w:t>
      </w:r>
    </w:p>
    <w:p w14:paraId="4725B626" w14:textId="77777777" w:rsidR="006553D6" w:rsidRDefault="006553D6" w:rsidP="006553D6">
      <w:pPr>
        <w:pStyle w:val="ListParagraph"/>
        <w:numPr>
          <w:ilvl w:val="0"/>
          <w:numId w:val="1"/>
        </w:numPr>
        <w:rPr>
          <w:kern w:val="2"/>
          <w:szCs w:val="24"/>
          <w:lang w:eastAsia="en-GB"/>
          <w14:ligatures w14:val="standardContextual"/>
        </w:rPr>
      </w:pPr>
      <w:r>
        <w:t>When applying the civil penalties matrix, interim calculations at individual stages may produce figures that exceed the statutory maximum. Where the final amount reached after applying all relevant steps exceeds the statutory maximum, the civil penalty will be reduced to the applicable statutory maximum.</w:t>
      </w:r>
    </w:p>
    <w:p w14:paraId="06B0381F" w14:textId="77777777" w:rsidR="00B361C6" w:rsidRPr="00061EB5" w:rsidRDefault="00B361C6" w:rsidP="00061EB5">
      <w:pPr>
        <w:spacing w:line="276" w:lineRule="auto"/>
        <w:rPr>
          <w:rFonts w:cs="Arial"/>
          <w:szCs w:val="24"/>
        </w:rPr>
      </w:pPr>
    </w:p>
    <w:p w14:paraId="51B78842" w14:textId="77777777" w:rsidR="006553D6" w:rsidRDefault="006553D6" w:rsidP="006553D6">
      <w:pPr>
        <w:pStyle w:val="ListParagraph"/>
        <w:numPr>
          <w:ilvl w:val="0"/>
          <w:numId w:val="1"/>
        </w:numPr>
        <w:rPr>
          <w:kern w:val="2"/>
          <w:szCs w:val="24"/>
          <w:lang w:eastAsia="en-GB"/>
          <w14:ligatures w14:val="standardContextual"/>
        </w:rPr>
      </w:pPr>
      <w:r>
        <w:t>The Council considers transparency and consistency to be essential to ensuring fairness in the discharge of its functions. The general objective of this policy is therefore to promote transparency and consistency in the imposition of financial penalties so that those involved in the letting or management of accommodation (a) know how the Council will generally penalise relevant breaches and offences and (b) can be assured that, in general, like cases will be penalised similarly and different cases differently.</w:t>
      </w:r>
    </w:p>
    <w:p w14:paraId="42879EE0" w14:textId="6EE821D5" w:rsidR="00A25547" w:rsidRPr="00061EB5" w:rsidRDefault="00CE00CC" w:rsidP="00061EB5">
      <w:pPr>
        <w:spacing w:line="276" w:lineRule="auto"/>
        <w:rPr>
          <w:rFonts w:cs="Arial"/>
          <w:szCs w:val="24"/>
        </w:rPr>
      </w:pPr>
      <w:r w:rsidRPr="00061EB5">
        <w:rPr>
          <w:rFonts w:cs="Arial"/>
          <w:szCs w:val="24"/>
        </w:rPr>
        <w:t xml:space="preserve"> </w:t>
      </w:r>
    </w:p>
    <w:p w14:paraId="3251B983" w14:textId="77777777" w:rsidR="00B326B5" w:rsidRDefault="00B326B5" w:rsidP="00B326B5">
      <w:pPr>
        <w:pStyle w:val="ListParagraph"/>
        <w:numPr>
          <w:ilvl w:val="0"/>
          <w:numId w:val="1"/>
        </w:numPr>
        <w:rPr>
          <w:kern w:val="2"/>
          <w:szCs w:val="24"/>
          <w:lang w:eastAsia="en-GB"/>
          <w14:ligatures w14:val="standardContextual"/>
        </w:rPr>
      </w:pPr>
      <w:r>
        <w:t xml:space="preserve">The Council recognises that, despite its best efforts, landlords may operate unlawfully for a significant period without detection and that only a proportion of those committing relevant breaches and offences will be identified. Accordingly, the Council seeks to ensure that civil penalties are set at a level that makes clear to the landlord concerned, and to others, that operating </w:t>
      </w:r>
      <w:r>
        <w:lastRenderedPageBreak/>
        <w:t>unlawfully as a landlord is financially disadvantageous when compared with operating lawfully.</w:t>
      </w:r>
    </w:p>
    <w:p w14:paraId="499E769A" w14:textId="77777777" w:rsidR="00B361C6" w:rsidRPr="00061EB5" w:rsidRDefault="00B361C6" w:rsidP="00061EB5">
      <w:pPr>
        <w:spacing w:line="276" w:lineRule="auto"/>
        <w:rPr>
          <w:rFonts w:cs="Arial"/>
          <w:szCs w:val="24"/>
        </w:rPr>
      </w:pPr>
    </w:p>
    <w:p w14:paraId="15E40124" w14:textId="77777777" w:rsidR="004566E4"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The Council has a duty to act fairly, transparently and consistently when assessing civil penalties. To maintain fairness between all landlords, the Council will not give weight to claims advanced as factors that might reduce the amount of a civil penalty unless those claims are supported by evidence that the Council reasonably considers to be relevant, reliable, credible, and sufficient in scope and detail to enable proper assessment of the claim, having regard to the nature of the claim, the information ordinarily available to the landlord, and the need for consistent and fair decision making. </w:t>
      </w:r>
    </w:p>
    <w:p w14:paraId="0EAC4912" w14:textId="77777777" w:rsidR="00B361C6" w:rsidRPr="00061EB5" w:rsidRDefault="00B361C6" w:rsidP="00061EB5">
      <w:pPr>
        <w:spacing w:line="276" w:lineRule="auto"/>
        <w:rPr>
          <w:rFonts w:cs="Arial"/>
          <w:szCs w:val="24"/>
        </w:rPr>
      </w:pPr>
    </w:p>
    <w:p w14:paraId="351E03D8" w14:textId="77777777" w:rsidR="00B326B5" w:rsidRDefault="00B326B5" w:rsidP="00B326B5">
      <w:pPr>
        <w:pStyle w:val="ListParagraph"/>
        <w:numPr>
          <w:ilvl w:val="0"/>
          <w:numId w:val="1"/>
        </w:numPr>
        <w:rPr>
          <w:kern w:val="2"/>
          <w:szCs w:val="24"/>
          <w:lang w:eastAsia="en-GB"/>
          <w14:ligatures w14:val="standardContextual"/>
        </w:rPr>
      </w:pPr>
      <w:r>
        <w:t>Allowing inadequately evidenced assertions to influence outcomes would risk rewarding those who provide incomplete or misleading information and would create an unfair advantage over landlords who provide a full and properly evidenced account. Accordingly, the Council expects landlords against whom a civil penalty is being considered to provide all documents and records that would ordinarily exist if their account were accurate. Where such evidence is not provided, and no explanation that the Council considers adequate is given, the Council may draw an adverse inference.</w:t>
      </w:r>
    </w:p>
    <w:p w14:paraId="4BAE2538" w14:textId="3F4368A8" w:rsidR="00BB5A1D" w:rsidRPr="00061EB5" w:rsidRDefault="00CE00CC" w:rsidP="00061EB5">
      <w:pPr>
        <w:spacing w:line="276" w:lineRule="auto"/>
        <w:rPr>
          <w:rFonts w:cs="Arial"/>
          <w:szCs w:val="24"/>
        </w:rPr>
      </w:pPr>
      <w:r w:rsidRPr="00061EB5">
        <w:rPr>
          <w:rFonts w:cs="Arial"/>
          <w:szCs w:val="24"/>
        </w:rPr>
        <w:t xml:space="preserve"> </w:t>
      </w:r>
    </w:p>
    <w:p w14:paraId="4B58B828" w14:textId="77777777" w:rsidR="00BB5A1D"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Where claims are advanced without sufficient supporting evidence, the Council may request specified supporting material before determining whether to issue a final notice or whether any mitigation has been sufficiently evidenced to justify a lower civil penalty. </w:t>
      </w:r>
    </w:p>
    <w:p w14:paraId="05924497" w14:textId="77777777" w:rsidR="00B361C6" w:rsidRPr="00061EB5" w:rsidRDefault="00B361C6" w:rsidP="00061EB5">
      <w:pPr>
        <w:spacing w:line="276" w:lineRule="auto"/>
        <w:rPr>
          <w:rFonts w:cs="Arial"/>
          <w:szCs w:val="24"/>
        </w:rPr>
      </w:pPr>
    </w:p>
    <w:p w14:paraId="594C666E" w14:textId="77777777" w:rsidR="006553D6" w:rsidRDefault="006553D6" w:rsidP="006553D6">
      <w:pPr>
        <w:pStyle w:val="ListParagraph"/>
        <w:numPr>
          <w:ilvl w:val="0"/>
          <w:numId w:val="1"/>
        </w:numPr>
        <w:rPr>
          <w:kern w:val="2"/>
          <w:szCs w:val="24"/>
          <w:lang w:eastAsia="en-GB"/>
          <w14:ligatures w14:val="standardContextual"/>
        </w:rPr>
      </w:pPr>
      <w:r>
        <w:t>The further objectives of using financial penalties as a means of enforcing the breaches and offences set out above are explained below.</w:t>
      </w:r>
    </w:p>
    <w:p w14:paraId="2B0850A0" w14:textId="77777777" w:rsidR="00F10FF7" w:rsidRDefault="00F10FF7" w:rsidP="00061EB5">
      <w:pPr>
        <w:pStyle w:val="Heading2"/>
        <w:spacing w:line="276" w:lineRule="auto"/>
        <w:rPr>
          <w:rFonts w:cs="Arial"/>
        </w:rPr>
      </w:pPr>
    </w:p>
    <w:p w14:paraId="10F78AB0" w14:textId="77777777" w:rsidR="00EB517D" w:rsidRDefault="00EB517D" w:rsidP="00EB517D">
      <w:pPr>
        <w:pStyle w:val="Heading2"/>
        <w:spacing w:line="276" w:lineRule="auto"/>
        <w:rPr>
          <w:kern w:val="2"/>
          <w:lang w:eastAsia="en-GB"/>
          <w14:ligatures w14:val="standardContextual"/>
        </w:rPr>
      </w:pPr>
      <w:bookmarkStart w:id="5" w:name="_Toc231922855"/>
      <w:r>
        <w:t>Statutory Guidance</w:t>
      </w:r>
      <w:bookmarkEnd w:id="5"/>
    </w:p>
    <w:p w14:paraId="6D22573F" w14:textId="77777777" w:rsidR="00B361C6" w:rsidRPr="00061EB5" w:rsidRDefault="00B361C6" w:rsidP="00061EB5">
      <w:pPr>
        <w:spacing w:line="276" w:lineRule="auto"/>
        <w:rPr>
          <w:rFonts w:cs="Arial"/>
          <w:lang w:eastAsia="en-GB"/>
        </w:rPr>
      </w:pPr>
    </w:p>
    <w:p w14:paraId="423F84A3" w14:textId="5428242A" w:rsidR="00B361C6" w:rsidRDefault="00CE00CC" w:rsidP="00061EB5">
      <w:pPr>
        <w:pStyle w:val="ListParagraph"/>
        <w:numPr>
          <w:ilvl w:val="0"/>
          <w:numId w:val="1"/>
        </w:numPr>
        <w:spacing w:line="276" w:lineRule="auto"/>
        <w:rPr>
          <w:rFonts w:cs="Arial"/>
          <w:szCs w:val="24"/>
        </w:rPr>
      </w:pPr>
      <w:r w:rsidRPr="00061EB5">
        <w:rPr>
          <w:rFonts w:cs="Arial"/>
          <w:szCs w:val="24"/>
        </w:rPr>
        <w:t xml:space="preserve">The Government has issued statutory guidance entitled “Civil penalties under the Renters' Rights Act 2025 and other housing legislation”. The Council has regard to this guidance in the exercise </w:t>
      </w:r>
      <w:r w:rsidR="00B67ECA">
        <w:rPr>
          <w:rFonts w:cs="Arial"/>
          <w:szCs w:val="24"/>
        </w:rPr>
        <w:t>its</w:t>
      </w:r>
      <w:r w:rsidRPr="00061EB5">
        <w:rPr>
          <w:rFonts w:cs="Arial"/>
          <w:szCs w:val="24"/>
        </w:rPr>
        <w:t xml:space="preserve"> functions in respect of civil penalties.</w:t>
      </w:r>
    </w:p>
    <w:p w14:paraId="1DAEBB5F" w14:textId="77777777" w:rsidR="00F10FF7" w:rsidRDefault="00F10FF7" w:rsidP="00F10FF7">
      <w:pPr>
        <w:pStyle w:val="ListParagraph"/>
        <w:spacing w:line="276" w:lineRule="auto"/>
        <w:ind w:left="785"/>
        <w:rPr>
          <w:rFonts w:cs="Arial"/>
          <w:szCs w:val="24"/>
        </w:rPr>
      </w:pPr>
    </w:p>
    <w:p w14:paraId="66FE0ED7" w14:textId="77777777" w:rsidR="00B32919" w:rsidRPr="00B32919" w:rsidRDefault="00B32919" w:rsidP="00B32919">
      <w:pPr>
        <w:pStyle w:val="ListParagraph"/>
        <w:numPr>
          <w:ilvl w:val="0"/>
          <w:numId w:val="1"/>
        </w:numPr>
        <w:spacing w:line="276" w:lineRule="auto"/>
        <w:rPr>
          <w:rFonts w:cs="Arial"/>
          <w:szCs w:val="24"/>
        </w:rPr>
      </w:pPr>
      <w:r w:rsidRPr="00B32919">
        <w:rPr>
          <w:rFonts w:cs="Arial"/>
          <w:szCs w:val="24"/>
        </w:rPr>
        <w:t>In setting penalty levels under this policy, the Council has considered the following factors:</w:t>
      </w:r>
    </w:p>
    <w:p w14:paraId="2B2EB6BC" w14:textId="77777777" w:rsidR="00B32919" w:rsidRPr="00F10FF7" w:rsidRDefault="00B32919" w:rsidP="00F10FF7">
      <w:pPr>
        <w:rPr>
          <w:b/>
          <w:bCs/>
        </w:rPr>
      </w:pPr>
      <w:r w:rsidRPr="00F10FF7">
        <w:rPr>
          <w:b/>
          <w:bCs/>
        </w:rPr>
        <w:t>Severity of the breach or offence</w:t>
      </w:r>
    </w:p>
    <w:p w14:paraId="3A2521F7" w14:textId="77777777" w:rsidR="00B32919" w:rsidRPr="00F10FF7" w:rsidRDefault="00B32919">
      <w:pPr>
        <w:pStyle w:val="ListParagraph"/>
        <w:numPr>
          <w:ilvl w:val="0"/>
          <w:numId w:val="48"/>
        </w:numPr>
        <w:spacing w:line="276" w:lineRule="auto"/>
        <w:rPr>
          <w:rFonts w:cs="Arial"/>
          <w:szCs w:val="24"/>
        </w:rPr>
      </w:pPr>
      <w:r w:rsidRPr="00F10FF7">
        <w:rPr>
          <w:rFonts w:cs="Arial"/>
          <w:szCs w:val="24"/>
        </w:rPr>
        <w:lastRenderedPageBreak/>
        <w:t>The more serious the breach or offence, the higher the penalty is likely to be.</w:t>
      </w:r>
    </w:p>
    <w:p w14:paraId="6410404E" w14:textId="77777777" w:rsidR="00F10FF7" w:rsidRDefault="00B32919" w:rsidP="00F10FF7">
      <w:pPr>
        <w:rPr>
          <w:b/>
          <w:bCs/>
        </w:rPr>
      </w:pPr>
      <w:r w:rsidRPr="00F10FF7">
        <w:rPr>
          <w:b/>
          <w:bCs/>
        </w:rPr>
        <w:t>Culpability and track record of the offender</w:t>
      </w:r>
    </w:p>
    <w:p w14:paraId="27D87E93" w14:textId="0ACC8B7F" w:rsidR="00B32919" w:rsidRPr="00F10FF7" w:rsidRDefault="00B32919">
      <w:pPr>
        <w:pStyle w:val="ListParagraph"/>
        <w:numPr>
          <w:ilvl w:val="0"/>
          <w:numId w:val="48"/>
        </w:numPr>
        <w:rPr>
          <w:b/>
          <w:bCs/>
        </w:rPr>
      </w:pPr>
      <w:r w:rsidRPr="00F10FF7">
        <w:rPr>
          <w:rFonts w:cs="Arial"/>
          <w:szCs w:val="24"/>
        </w:rPr>
        <w:t>A higher penalty may be appropriate where the offender has a history of non-compliance, acted deliberately, or knew, or ought to have known, that they were in breach of their legal obligations.</w:t>
      </w:r>
    </w:p>
    <w:p w14:paraId="6A2BA944" w14:textId="77777777" w:rsidR="00F10FF7" w:rsidRDefault="00B32919" w:rsidP="00F10FF7">
      <w:pPr>
        <w:pStyle w:val="ListParagraph"/>
        <w:numPr>
          <w:ilvl w:val="0"/>
          <w:numId w:val="1"/>
        </w:numPr>
        <w:spacing w:line="276" w:lineRule="auto"/>
        <w:rPr>
          <w:rFonts w:cs="Arial"/>
          <w:b/>
          <w:bCs/>
          <w:szCs w:val="24"/>
        </w:rPr>
      </w:pPr>
      <w:r w:rsidRPr="00F10FF7">
        <w:rPr>
          <w:rFonts w:cs="Arial"/>
          <w:b/>
          <w:bCs/>
          <w:szCs w:val="24"/>
        </w:rPr>
        <w:t>Harm caused</w:t>
      </w:r>
    </w:p>
    <w:p w14:paraId="6088FE4C" w14:textId="68CBB6AB" w:rsidR="00B32919" w:rsidRPr="00F10FF7" w:rsidRDefault="00B32919">
      <w:pPr>
        <w:pStyle w:val="ListParagraph"/>
        <w:numPr>
          <w:ilvl w:val="0"/>
          <w:numId w:val="48"/>
        </w:numPr>
        <w:spacing w:line="276" w:lineRule="auto"/>
        <w:rPr>
          <w:rFonts w:cs="Arial"/>
          <w:b/>
          <w:bCs/>
          <w:szCs w:val="24"/>
        </w:rPr>
      </w:pPr>
      <w:r w:rsidRPr="00F10FF7">
        <w:rPr>
          <w:rFonts w:cs="Arial"/>
          <w:szCs w:val="24"/>
        </w:rPr>
        <w:t>The greater the actual or potential harm caused to tenants or the wider community, the higher the penalty is likely to be.</w:t>
      </w:r>
    </w:p>
    <w:p w14:paraId="41BA3421" w14:textId="77777777" w:rsidR="00F10FF7" w:rsidRDefault="00B32919" w:rsidP="00F10FF7">
      <w:pPr>
        <w:pStyle w:val="ListParagraph"/>
        <w:numPr>
          <w:ilvl w:val="0"/>
          <w:numId w:val="1"/>
        </w:numPr>
        <w:spacing w:line="276" w:lineRule="auto"/>
        <w:rPr>
          <w:rFonts w:cs="Arial"/>
          <w:b/>
          <w:bCs/>
          <w:szCs w:val="24"/>
        </w:rPr>
      </w:pPr>
      <w:r w:rsidRPr="00F10FF7">
        <w:rPr>
          <w:rFonts w:cs="Arial"/>
          <w:b/>
          <w:bCs/>
          <w:szCs w:val="24"/>
        </w:rPr>
        <w:t>Punishment of the offender</w:t>
      </w:r>
    </w:p>
    <w:p w14:paraId="0D289368" w14:textId="6A93C35A" w:rsidR="00B32919" w:rsidRPr="00F10FF7" w:rsidRDefault="00B32919">
      <w:pPr>
        <w:pStyle w:val="ListParagraph"/>
        <w:numPr>
          <w:ilvl w:val="0"/>
          <w:numId w:val="48"/>
        </w:numPr>
        <w:spacing w:line="276" w:lineRule="auto"/>
        <w:rPr>
          <w:rFonts w:cs="Arial"/>
          <w:b/>
          <w:bCs/>
          <w:szCs w:val="24"/>
        </w:rPr>
      </w:pPr>
      <w:r w:rsidRPr="00F10FF7">
        <w:rPr>
          <w:rFonts w:cs="Arial"/>
          <w:szCs w:val="24"/>
        </w:rPr>
        <w:t>The penalty should fairly punish the offender and reflect the consequences of failing to comply with legal responsibilities.</w:t>
      </w:r>
    </w:p>
    <w:p w14:paraId="564D5FF5" w14:textId="77777777" w:rsidR="00F10FF7" w:rsidRDefault="00B32919" w:rsidP="00F10FF7">
      <w:pPr>
        <w:pStyle w:val="ListParagraph"/>
        <w:numPr>
          <w:ilvl w:val="0"/>
          <w:numId w:val="1"/>
        </w:numPr>
        <w:spacing w:line="276" w:lineRule="auto"/>
        <w:rPr>
          <w:rFonts w:cs="Arial"/>
          <w:b/>
          <w:bCs/>
          <w:szCs w:val="24"/>
        </w:rPr>
      </w:pPr>
      <w:r w:rsidRPr="00F10FF7">
        <w:rPr>
          <w:rFonts w:cs="Arial"/>
          <w:b/>
          <w:bCs/>
          <w:szCs w:val="24"/>
        </w:rPr>
        <w:t>Deterrence of future offending by the offender</w:t>
      </w:r>
    </w:p>
    <w:p w14:paraId="32346A3C" w14:textId="0AD98844" w:rsidR="00B32919" w:rsidRPr="00F10FF7" w:rsidRDefault="00B32919">
      <w:pPr>
        <w:pStyle w:val="ListParagraph"/>
        <w:numPr>
          <w:ilvl w:val="0"/>
          <w:numId w:val="48"/>
        </w:numPr>
        <w:spacing w:line="276" w:lineRule="auto"/>
        <w:rPr>
          <w:rFonts w:cs="Arial"/>
          <w:b/>
          <w:bCs/>
          <w:szCs w:val="24"/>
        </w:rPr>
      </w:pPr>
      <w:r w:rsidRPr="00F10FF7">
        <w:rPr>
          <w:rFonts w:cs="Arial"/>
          <w:szCs w:val="24"/>
        </w:rPr>
        <w:t>The penalty should discourage repeat offending and encourage future compliance.</w:t>
      </w:r>
    </w:p>
    <w:p w14:paraId="45FE6905" w14:textId="77777777" w:rsidR="00F10FF7" w:rsidRDefault="00B32919" w:rsidP="00F10FF7">
      <w:pPr>
        <w:pStyle w:val="ListParagraph"/>
        <w:numPr>
          <w:ilvl w:val="0"/>
          <w:numId w:val="1"/>
        </w:numPr>
        <w:spacing w:line="276" w:lineRule="auto"/>
        <w:rPr>
          <w:rFonts w:cs="Arial"/>
          <w:b/>
          <w:bCs/>
          <w:szCs w:val="24"/>
        </w:rPr>
      </w:pPr>
      <w:r w:rsidRPr="00F10FF7">
        <w:rPr>
          <w:rFonts w:cs="Arial"/>
          <w:b/>
          <w:bCs/>
          <w:szCs w:val="24"/>
        </w:rPr>
        <w:t>Deterrence of others</w:t>
      </w:r>
    </w:p>
    <w:p w14:paraId="24C7DBE5" w14:textId="25338EEA" w:rsidR="00B32919" w:rsidRPr="00F10FF7" w:rsidRDefault="00B32919">
      <w:pPr>
        <w:pStyle w:val="ListParagraph"/>
        <w:numPr>
          <w:ilvl w:val="0"/>
          <w:numId w:val="48"/>
        </w:numPr>
        <w:spacing w:line="276" w:lineRule="auto"/>
        <w:rPr>
          <w:rFonts w:cs="Arial"/>
          <w:b/>
          <w:bCs/>
          <w:szCs w:val="24"/>
        </w:rPr>
      </w:pPr>
      <w:r w:rsidRPr="00F10FF7">
        <w:rPr>
          <w:rFonts w:cs="Arial"/>
          <w:szCs w:val="24"/>
        </w:rPr>
        <w:t>The policy and the Council’s enforcement approach should make clear that non-compliance may lead to significant financial penalties.</w:t>
      </w:r>
    </w:p>
    <w:p w14:paraId="70CB4428" w14:textId="77777777" w:rsidR="00F10FF7" w:rsidRDefault="00B32919" w:rsidP="00F10FF7">
      <w:pPr>
        <w:pStyle w:val="ListParagraph"/>
        <w:numPr>
          <w:ilvl w:val="0"/>
          <w:numId w:val="1"/>
        </w:numPr>
        <w:spacing w:line="276" w:lineRule="auto"/>
        <w:rPr>
          <w:rFonts w:cs="Arial"/>
          <w:b/>
          <w:bCs/>
          <w:szCs w:val="24"/>
        </w:rPr>
      </w:pPr>
      <w:r w:rsidRPr="00F10FF7">
        <w:rPr>
          <w:rFonts w:cs="Arial"/>
          <w:b/>
          <w:bCs/>
          <w:szCs w:val="24"/>
        </w:rPr>
        <w:t>Removal of financial benefit</w:t>
      </w:r>
    </w:p>
    <w:p w14:paraId="33A97E31" w14:textId="55EC998B" w:rsidR="00B32919" w:rsidRPr="00F10FF7" w:rsidRDefault="00B32919">
      <w:pPr>
        <w:pStyle w:val="ListParagraph"/>
        <w:numPr>
          <w:ilvl w:val="0"/>
          <w:numId w:val="48"/>
        </w:numPr>
        <w:spacing w:line="276" w:lineRule="auto"/>
        <w:rPr>
          <w:rFonts w:cs="Arial"/>
          <w:b/>
          <w:bCs/>
          <w:szCs w:val="24"/>
        </w:rPr>
      </w:pPr>
      <w:r w:rsidRPr="00F10FF7">
        <w:rPr>
          <w:rFonts w:cs="Arial"/>
          <w:szCs w:val="24"/>
        </w:rPr>
        <w:t>Penalties should remove any financial advantage gained from non-compliance. A lack of financial benefit will not necessarily justify a lower penalty.</w:t>
      </w:r>
    </w:p>
    <w:p w14:paraId="13610A11" w14:textId="0BCFE98D" w:rsidR="00B57D57" w:rsidRPr="00061EB5" w:rsidRDefault="00CE00CC" w:rsidP="00061EB5">
      <w:pPr>
        <w:pStyle w:val="ListParagraph"/>
        <w:spacing w:line="276" w:lineRule="auto"/>
        <w:ind w:left="785"/>
        <w:rPr>
          <w:rFonts w:cs="Arial"/>
          <w:szCs w:val="24"/>
        </w:rPr>
      </w:pPr>
      <w:r w:rsidRPr="00061EB5">
        <w:rPr>
          <w:rFonts w:cs="Arial"/>
          <w:szCs w:val="24"/>
        </w:rPr>
        <w:t xml:space="preserve"> </w:t>
      </w:r>
    </w:p>
    <w:p w14:paraId="25584FFC" w14:textId="77777777" w:rsidR="00C262C4" w:rsidRPr="00061EB5" w:rsidRDefault="00C262C4" w:rsidP="00061EB5">
      <w:pPr>
        <w:pStyle w:val="Heading2"/>
        <w:spacing w:line="276" w:lineRule="auto"/>
        <w:rPr>
          <w:rFonts w:cs="Arial"/>
          <w:kern w:val="36"/>
          <w:lang w:eastAsia="en-GB"/>
          <w14:ligatures w14:val="standardContextual"/>
        </w:rPr>
      </w:pPr>
      <w:bookmarkStart w:id="6" w:name="_Toc231922856"/>
      <w:r w:rsidRPr="00061EB5">
        <w:rPr>
          <w:rFonts w:cs="Arial"/>
        </w:rPr>
        <w:t>Civil Penalties Matrix</w:t>
      </w:r>
      <w:bookmarkEnd w:id="6"/>
    </w:p>
    <w:p w14:paraId="2C8697F4" w14:textId="77777777" w:rsidR="00E845D5" w:rsidRPr="00061EB5" w:rsidRDefault="00E845D5" w:rsidP="00061EB5">
      <w:pPr>
        <w:spacing w:line="276" w:lineRule="auto"/>
        <w:rPr>
          <w:rFonts w:cs="Arial"/>
          <w:lang w:eastAsia="en-GB"/>
        </w:rPr>
      </w:pPr>
    </w:p>
    <w:p w14:paraId="7DC7BB82" w14:textId="77777777" w:rsidR="009F3C82" w:rsidRDefault="00CE00CC" w:rsidP="00B35F56">
      <w:pPr>
        <w:pStyle w:val="ListParagraph"/>
        <w:numPr>
          <w:ilvl w:val="0"/>
          <w:numId w:val="1"/>
        </w:numPr>
        <w:spacing w:line="276" w:lineRule="auto"/>
        <w:rPr>
          <w:rFonts w:cs="Arial"/>
          <w:szCs w:val="24"/>
        </w:rPr>
      </w:pPr>
      <w:r w:rsidRPr="009F3C82">
        <w:rPr>
          <w:rFonts w:cs="Arial"/>
          <w:szCs w:val="24"/>
        </w:rPr>
        <w:t xml:space="preserve">In determining the level of a civil penalty, officers will have regard to the matrix set out below. </w:t>
      </w:r>
    </w:p>
    <w:p w14:paraId="0612386F" w14:textId="77777777" w:rsidR="009F3C82" w:rsidRDefault="009F3C82" w:rsidP="009F3C82">
      <w:pPr>
        <w:pStyle w:val="ListParagraph"/>
        <w:spacing w:line="276" w:lineRule="auto"/>
        <w:ind w:left="785"/>
        <w:rPr>
          <w:rFonts w:cs="Arial"/>
          <w:szCs w:val="24"/>
        </w:rPr>
      </w:pPr>
    </w:p>
    <w:p w14:paraId="4E25EE02" w14:textId="77777777" w:rsidR="009F3C82" w:rsidRDefault="009F3C82" w:rsidP="00B35F56">
      <w:pPr>
        <w:pStyle w:val="ListParagraph"/>
        <w:numPr>
          <w:ilvl w:val="0"/>
          <w:numId w:val="1"/>
        </w:numPr>
        <w:spacing w:line="276" w:lineRule="auto"/>
        <w:rPr>
          <w:rFonts w:cs="Arial"/>
          <w:szCs w:val="24"/>
        </w:rPr>
      </w:pPr>
      <w:r w:rsidRPr="009F3C82">
        <w:rPr>
          <w:rFonts w:cs="Arial"/>
          <w:szCs w:val="24"/>
        </w:rPr>
        <w:t>The statutory guidance sets out the principles the Council must consider when determining penalty levels. The starting points in this policy reflect the Council’s adopted approach, informed by that guidance and the ACEHO model policy.</w:t>
      </w:r>
      <w:r>
        <w:rPr>
          <w:rFonts w:cs="Arial"/>
          <w:szCs w:val="24"/>
        </w:rPr>
        <w:t xml:space="preserve"> </w:t>
      </w:r>
    </w:p>
    <w:p w14:paraId="20289D04" w14:textId="77777777" w:rsidR="009F3C82" w:rsidRPr="009F3C82" w:rsidRDefault="009F3C82" w:rsidP="009F3C82">
      <w:pPr>
        <w:pStyle w:val="ListParagraph"/>
        <w:rPr>
          <w:rFonts w:cs="Arial"/>
          <w:szCs w:val="24"/>
        </w:rPr>
      </w:pPr>
    </w:p>
    <w:p w14:paraId="55232C2E" w14:textId="040BA783" w:rsidR="00CE00CC" w:rsidRPr="009F3C82" w:rsidRDefault="00CE00CC" w:rsidP="00B35F56">
      <w:pPr>
        <w:pStyle w:val="ListParagraph"/>
        <w:numPr>
          <w:ilvl w:val="0"/>
          <w:numId w:val="1"/>
        </w:numPr>
        <w:spacing w:line="276" w:lineRule="auto"/>
        <w:rPr>
          <w:rFonts w:cs="Arial"/>
          <w:szCs w:val="24"/>
        </w:rPr>
      </w:pPr>
      <w:r w:rsidRPr="009F3C82">
        <w:rPr>
          <w:rFonts w:cs="Arial"/>
          <w:szCs w:val="24"/>
        </w:rPr>
        <w:t xml:space="preserve">The matrix consists of the following sequential steps: </w:t>
      </w:r>
    </w:p>
    <w:p w14:paraId="064BA479" w14:textId="77777777" w:rsidR="00DE32B2" w:rsidRPr="00061EB5" w:rsidRDefault="00DE32B2" w:rsidP="00061EB5">
      <w:pPr>
        <w:pStyle w:val="ListParagraph"/>
        <w:spacing w:line="276" w:lineRule="auto"/>
        <w:rPr>
          <w:rFonts w:cs="Arial"/>
          <w:b/>
          <w:bCs/>
          <w:szCs w:val="24"/>
        </w:rPr>
      </w:pPr>
    </w:p>
    <w:p w14:paraId="4162C6FD" w14:textId="02A39F8B" w:rsidR="00CE00CC" w:rsidRPr="00061EB5" w:rsidRDefault="00CE00CC" w:rsidP="00061EB5">
      <w:pPr>
        <w:pStyle w:val="ListParagraph"/>
        <w:numPr>
          <w:ilvl w:val="0"/>
          <w:numId w:val="2"/>
        </w:numPr>
        <w:spacing w:line="276" w:lineRule="auto"/>
        <w:rPr>
          <w:rFonts w:cs="Arial"/>
          <w:szCs w:val="24"/>
        </w:rPr>
      </w:pPr>
      <w:r w:rsidRPr="00061EB5">
        <w:rPr>
          <w:rFonts w:cs="Arial"/>
          <w:szCs w:val="24"/>
        </w:rPr>
        <w:t xml:space="preserve">Determining the starting point based on the seriousness of the breach or offence. </w:t>
      </w:r>
    </w:p>
    <w:p w14:paraId="0578AF6E" w14:textId="0BA5F210" w:rsidR="00CE00CC" w:rsidRPr="00061EB5" w:rsidRDefault="00CE00CC" w:rsidP="00061EB5">
      <w:pPr>
        <w:pStyle w:val="ListParagraph"/>
        <w:numPr>
          <w:ilvl w:val="0"/>
          <w:numId w:val="2"/>
        </w:numPr>
        <w:spacing w:line="276" w:lineRule="auto"/>
        <w:rPr>
          <w:rFonts w:cs="Arial"/>
          <w:szCs w:val="24"/>
        </w:rPr>
      </w:pPr>
      <w:r w:rsidRPr="00061EB5">
        <w:rPr>
          <w:rFonts w:cs="Arial"/>
          <w:szCs w:val="24"/>
        </w:rPr>
        <w:t xml:space="preserve">Adjustment for factors relating to the type of landlord; size and type of portfolio controlled, owned or managed; experience of the landlord (“Landlord Type”) </w:t>
      </w:r>
    </w:p>
    <w:p w14:paraId="01EEC86F" w14:textId="1F0678B6" w:rsidR="00CE00CC" w:rsidRPr="00061EB5" w:rsidRDefault="00CE00CC" w:rsidP="00061EB5">
      <w:pPr>
        <w:pStyle w:val="ListParagraph"/>
        <w:numPr>
          <w:ilvl w:val="0"/>
          <w:numId w:val="2"/>
        </w:numPr>
        <w:spacing w:line="276" w:lineRule="auto"/>
        <w:rPr>
          <w:rFonts w:cs="Arial"/>
          <w:szCs w:val="24"/>
        </w:rPr>
      </w:pPr>
      <w:r w:rsidRPr="00061EB5">
        <w:rPr>
          <w:rFonts w:cs="Arial"/>
          <w:szCs w:val="24"/>
        </w:rPr>
        <w:lastRenderedPageBreak/>
        <w:t xml:space="preserve">Mitigating and aggravating factors the Council deems significant including, but not limited to, factors relating to the track record and culpability of the landlord and the actual or potential harm to the occupants. </w:t>
      </w:r>
    </w:p>
    <w:p w14:paraId="408C0A03" w14:textId="7422D273" w:rsidR="00CE00CC" w:rsidRPr="00061EB5" w:rsidRDefault="00CE00CC" w:rsidP="00061EB5">
      <w:pPr>
        <w:pStyle w:val="ListParagraph"/>
        <w:numPr>
          <w:ilvl w:val="0"/>
          <w:numId w:val="2"/>
        </w:numPr>
        <w:spacing w:line="276" w:lineRule="auto"/>
        <w:rPr>
          <w:rFonts w:cs="Arial"/>
          <w:szCs w:val="24"/>
        </w:rPr>
      </w:pPr>
      <w:r w:rsidRPr="00061EB5">
        <w:rPr>
          <w:rFonts w:cs="Arial"/>
          <w:szCs w:val="24"/>
        </w:rPr>
        <w:t xml:space="preserve">Financial considerations. </w:t>
      </w:r>
    </w:p>
    <w:p w14:paraId="5768FE11" w14:textId="1F666AE1" w:rsidR="00CE00CC" w:rsidRPr="00061EB5" w:rsidRDefault="00CE00CC" w:rsidP="00061EB5">
      <w:pPr>
        <w:pStyle w:val="ListParagraph"/>
        <w:numPr>
          <w:ilvl w:val="0"/>
          <w:numId w:val="2"/>
        </w:numPr>
        <w:spacing w:line="276" w:lineRule="auto"/>
        <w:rPr>
          <w:rFonts w:cs="Arial"/>
          <w:szCs w:val="24"/>
        </w:rPr>
      </w:pPr>
      <w:r w:rsidRPr="00061EB5">
        <w:rPr>
          <w:rFonts w:cs="Arial"/>
          <w:szCs w:val="24"/>
        </w:rPr>
        <w:t xml:space="preserve">Applying the totality principle. </w:t>
      </w:r>
    </w:p>
    <w:p w14:paraId="5FB882B5" w14:textId="77777777" w:rsidR="00B361C6" w:rsidRPr="00061EB5" w:rsidRDefault="00B361C6" w:rsidP="00061EB5">
      <w:pPr>
        <w:spacing w:line="276" w:lineRule="auto"/>
        <w:rPr>
          <w:rFonts w:cs="Arial"/>
          <w:lang w:eastAsia="en-GB"/>
        </w:rPr>
      </w:pPr>
    </w:p>
    <w:p w14:paraId="0C62EF26" w14:textId="4BA2F507" w:rsidR="00AF7565" w:rsidRPr="009A7417" w:rsidRDefault="00CE00CC" w:rsidP="00061EB5">
      <w:pPr>
        <w:pStyle w:val="ListParagraph"/>
        <w:numPr>
          <w:ilvl w:val="0"/>
          <w:numId w:val="1"/>
        </w:numPr>
        <w:spacing w:line="276" w:lineRule="auto"/>
        <w:rPr>
          <w:rFonts w:cs="Arial"/>
          <w:szCs w:val="24"/>
        </w:rPr>
      </w:pPr>
      <w:r w:rsidRPr="00061EB5">
        <w:rPr>
          <w:rFonts w:cs="Arial"/>
          <w:szCs w:val="24"/>
        </w:rPr>
        <w:t xml:space="preserve">The </w:t>
      </w:r>
      <w:r w:rsidR="009A7417" w:rsidRPr="009A7417">
        <w:rPr>
          <w:rFonts w:cs="Arial"/>
          <w:szCs w:val="24"/>
        </w:rPr>
        <w:t>statutory guidance does not prescribe fixed penalty amounts. Instead, it sets out the principles that local authorities must apply when determining penalty levels, including severity, culpability, harm, deterrence and financial benefit. The starting points in this policy reflect the Council’s approach, informed by this guidance and sector best practice.</w:t>
      </w:r>
    </w:p>
    <w:p w14:paraId="75B17AFD" w14:textId="77777777" w:rsidR="00245D76" w:rsidRDefault="00245D76" w:rsidP="00245D76"/>
    <w:p w14:paraId="086054AA" w14:textId="4E2ED516" w:rsidR="00C262C4" w:rsidRPr="00061EB5" w:rsidRDefault="00C262C4" w:rsidP="00245D76">
      <w:r w:rsidRPr="00061EB5">
        <w:t>Adjustment for factors relating to the type of landlord; size and type of portfolio controlled, owned or managed; experience of the landlord ("Landlord Type")</w:t>
      </w:r>
    </w:p>
    <w:p w14:paraId="46BBF147" w14:textId="77777777" w:rsidR="00B361C6" w:rsidRPr="00061EB5" w:rsidRDefault="00B361C6" w:rsidP="00061EB5">
      <w:pPr>
        <w:spacing w:line="276" w:lineRule="auto"/>
        <w:rPr>
          <w:rFonts w:cs="Arial"/>
          <w:lang w:eastAsia="en-GB"/>
        </w:rPr>
      </w:pPr>
    </w:p>
    <w:p w14:paraId="3879F91D" w14:textId="0A8600DA" w:rsidR="00CE00CC" w:rsidRPr="00061EB5" w:rsidRDefault="00CE00CC" w:rsidP="00061EB5">
      <w:pPr>
        <w:pStyle w:val="ListParagraph"/>
        <w:numPr>
          <w:ilvl w:val="0"/>
          <w:numId w:val="1"/>
        </w:numPr>
        <w:spacing w:line="276" w:lineRule="auto"/>
        <w:rPr>
          <w:rFonts w:cs="Arial"/>
          <w:szCs w:val="24"/>
        </w:rPr>
      </w:pPr>
      <w:r w:rsidRPr="00061EB5">
        <w:rPr>
          <w:rFonts w:cs="Arial"/>
          <w:szCs w:val="24"/>
        </w:rPr>
        <w:t>While all landlords are expected to comply fully with their legal obligations, the Council considers that a higher standard of professionalism and regulatory awareness is reasonably expected of landlords who operate at greater scale, who have greater experience, or who are involved in more complex forms of letting. Where such landlords fail to comply with their obligations, this will ordinarily justify a higher civil penalty</w:t>
      </w:r>
      <w:r w:rsidR="003D2913" w:rsidRPr="00061EB5">
        <w:rPr>
          <w:rFonts w:cs="Arial"/>
          <w:szCs w:val="24"/>
        </w:rPr>
        <w:t>.</w:t>
      </w:r>
    </w:p>
    <w:p w14:paraId="6719862C" w14:textId="77777777" w:rsidR="003D2913" w:rsidRPr="00061EB5" w:rsidRDefault="003D2913" w:rsidP="00061EB5">
      <w:pPr>
        <w:spacing w:line="276" w:lineRule="auto"/>
        <w:rPr>
          <w:rFonts w:cs="Arial"/>
          <w:szCs w:val="24"/>
        </w:rPr>
      </w:pPr>
    </w:p>
    <w:p w14:paraId="3A569D56" w14:textId="3C939268" w:rsidR="00CE00CC" w:rsidRPr="00245D76" w:rsidRDefault="00062754" w:rsidP="00245D76">
      <w:pPr>
        <w:spacing w:line="276" w:lineRule="auto"/>
        <w:rPr>
          <w:rFonts w:cs="Arial"/>
          <w:szCs w:val="24"/>
        </w:rPr>
      </w:pPr>
      <w:r w:rsidRPr="00245D76">
        <w:rPr>
          <w:rFonts w:cs="Arial"/>
          <w:szCs w:val="24"/>
        </w:rPr>
        <w:t>More</w:t>
      </w:r>
      <w:r w:rsidR="00CE00CC" w:rsidRPr="00245D76">
        <w:rPr>
          <w:rFonts w:cs="Arial"/>
          <w:szCs w:val="24"/>
        </w:rPr>
        <w:t xml:space="preserve"> professionalism is expected of landlords who: </w:t>
      </w:r>
    </w:p>
    <w:p w14:paraId="3E6DFC30" w14:textId="77777777" w:rsidR="00062754" w:rsidRPr="00061EB5" w:rsidRDefault="00062754" w:rsidP="00061EB5">
      <w:pPr>
        <w:pStyle w:val="ListParagraph"/>
        <w:spacing w:line="276" w:lineRule="auto"/>
        <w:rPr>
          <w:rFonts w:cs="Arial"/>
          <w:szCs w:val="24"/>
        </w:rPr>
      </w:pPr>
    </w:p>
    <w:p w14:paraId="27DEB0E1" w14:textId="39A97A3D" w:rsidR="00CE00CC" w:rsidRPr="00F10FF7" w:rsidRDefault="00CE00CC">
      <w:pPr>
        <w:pStyle w:val="ListParagraph"/>
        <w:numPr>
          <w:ilvl w:val="0"/>
          <w:numId w:val="49"/>
        </w:numPr>
        <w:spacing w:line="276" w:lineRule="auto"/>
        <w:rPr>
          <w:rFonts w:cs="Arial"/>
          <w:szCs w:val="24"/>
        </w:rPr>
      </w:pPr>
      <w:r w:rsidRPr="00F10FF7">
        <w:rPr>
          <w:rFonts w:cs="Arial"/>
          <w:szCs w:val="24"/>
        </w:rPr>
        <w:t xml:space="preserve">Control, own, or manage a significant portfolio of properties; </w:t>
      </w:r>
    </w:p>
    <w:p w14:paraId="253469E7" w14:textId="377E2DE9" w:rsidR="00CE00CC" w:rsidRPr="00F10FF7" w:rsidRDefault="00CE00CC">
      <w:pPr>
        <w:pStyle w:val="ListParagraph"/>
        <w:numPr>
          <w:ilvl w:val="0"/>
          <w:numId w:val="49"/>
        </w:numPr>
        <w:spacing w:line="276" w:lineRule="auto"/>
        <w:rPr>
          <w:rFonts w:cs="Arial"/>
          <w:szCs w:val="24"/>
        </w:rPr>
      </w:pPr>
      <w:r w:rsidRPr="00F10FF7">
        <w:rPr>
          <w:rFonts w:cs="Arial"/>
          <w:szCs w:val="24"/>
        </w:rPr>
        <w:t xml:space="preserve">Have significant experience in the letting or management of property; </w:t>
      </w:r>
    </w:p>
    <w:p w14:paraId="66CF854D" w14:textId="1FAE3078" w:rsidR="00CE00CC" w:rsidRPr="00F10FF7" w:rsidRDefault="00CE00CC">
      <w:pPr>
        <w:pStyle w:val="ListParagraph"/>
        <w:numPr>
          <w:ilvl w:val="0"/>
          <w:numId w:val="49"/>
        </w:numPr>
        <w:spacing w:line="276" w:lineRule="auto"/>
        <w:rPr>
          <w:rFonts w:cs="Arial"/>
          <w:szCs w:val="24"/>
        </w:rPr>
      </w:pPr>
      <w:r w:rsidRPr="00F10FF7">
        <w:rPr>
          <w:rFonts w:cs="Arial"/>
          <w:szCs w:val="24"/>
        </w:rPr>
        <w:t xml:space="preserve">Are or have been involved in the letting or management of Houses in Multiple Occupation (HMOs); </w:t>
      </w:r>
    </w:p>
    <w:p w14:paraId="4239D8A1" w14:textId="07D3225C" w:rsidR="00CE00CC" w:rsidRPr="00F10FF7" w:rsidRDefault="00CE00CC">
      <w:pPr>
        <w:pStyle w:val="ListParagraph"/>
        <w:numPr>
          <w:ilvl w:val="0"/>
          <w:numId w:val="49"/>
        </w:numPr>
        <w:spacing w:line="276" w:lineRule="auto"/>
        <w:rPr>
          <w:rFonts w:cs="Arial"/>
          <w:szCs w:val="24"/>
        </w:rPr>
      </w:pPr>
      <w:r w:rsidRPr="00F10FF7">
        <w:rPr>
          <w:rFonts w:cs="Arial"/>
          <w:szCs w:val="24"/>
        </w:rPr>
        <w:t xml:space="preserve">Are corporate landlords; or </w:t>
      </w:r>
    </w:p>
    <w:p w14:paraId="329BA2A1" w14:textId="2829B880" w:rsidR="00062754" w:rsidRPr="00F10FF7" w:rsidRDefault="00CE00CC">
      <w:pPr>
        <w:pStyle w:val="ListParagraph"/>
        <w:numPr>
          <w:ilvl w:val="0"/>
          <w:numId w:val="49"/>
        </w:numPr>
        <w:spacing w:line="276" w:lineRule="auto"/>
        <w:rPr>
          <w:rFonts w:cs="Arial"/>
          <w:szCs w:val="24"/>
        </w:rPr>
      </w:pPr>
      <w:r w:rsidRPr="00F10FF7">
        <w:rPr>
          <w:rFonts w:cs="Arial"/>
          <w:szCs w:val="24"/>
        </w:rPr>
        <w:t xml:space="preserve">Are or have been directors of corporate landlords. </w:t>
      </w:r>
    </w:p>
    <w:p w14:paraId="70231241" w14:textId="77777777" w:rsidR="003D2913" w:rsidRPr="00061EB5" w:rsidRDefault="003D2913" w:rsidP="00F10FF7">
      <w:pPr>
        <w:pStyle w:val="ListParagraph"/>
        <w:spacing w:line="276" w:lineRule="auto"/>
        <w:ind w:left="1145"/>
        <w:rPr>
          <w:rFonts w:cs="Arial"/>
          <w:szCs w:val="24"/>
        </w:rPr>
      </w:pPr>
    </w:p>
    <w:p w14:paraId="4E4ACBEC" w14:textId="3D11B1E9" w:rsidR="00CE00CC" w:rsidRPr="00245D76" w:rsidRDefault="00CE00CC" w:rsidP="00245D76">
      <w:pPr>
        <w:spacing w:line="276" w:lineRule="auto"/>
        <w:rPr>
          <w:rFonts w:cs="Arial"/>
          <w:szCs w:val="24"/>
        </w:rPr>
      </w:pPr>
      <w:r w:rsidRPr="00245D76">
        <w:rPr>
          <w:rFonts w:cs="Arial"/>
          <w:szCs w:val="24"/>
        </w:rPr>
        <w:t>An upward adjustment of 20% of the applicable starting point will be applied</w:t>
      </w:r>
      <w:r w:rsidR="009E0657" w:rsidRPr="00245D76">
        <w:rPr>
          <w:rFonts w:cs="Arial"/>
          <w:szCs w:val="24"/>
        </w:rPr>
        <w:t xml:space="preserve"> </w:t>
      </w:r>
      <w:r w:rsidRPr="00245D76">
        <w:rPr>
          <w:rFonts w:cs="Arial"/>
          <w:szCs w:val="24"/>
        </w:rPr>
        <w:t xml:space="preserve">where the landlord meets any one or more of the following criteria: </w:t>
      </w:r>
    </w:p>
    <w:p w14:paraId="2BAFA3F5" w14:textId="77777777" w:rsidR="003D2913" w:rsidRPr="00061EB5" w:rsidRDefault="003D2913" w:rsidP="00061EB5">
      <w:pPr>
        <w:pStyle w:val="ListParagraph"/>
        <w:spacing w:line="276" w:lineRule="auto"/>
        <w:ind w:left="785"/>
        <w:rPr>
          <w:rFonts w:cs="Arial"/>
          <w:szCs w:val="24"/>
        </w:rPr>
      </w:pPr>
    </w:p>
    <w:p w14:paraId="267E0496" w14:textId="55896CCA" w:rsidR="00CE00CC" w:rsidRPr="00F10FF7" w:rsidRDefault="00CE00CC">
      <w:pPr>
        <w:pStyle w:val="ListParagraph"/>
        <w:numPr>
          <w:ilvl w:val="0"/>
          <w:numId w:val="50"/>
        </w:numPr>
        <w:spacing w:line="276" w:lineRule="auto"/>
        <w:rPr>
          <w:rFonts w:cs="Arial"/>
          <w:szCs w:val="24"/>
        </w:rPr>
      </w:pPr>
      <w:r w:rsidRPr="00F10FF7">
        <w:rPr>
          <w:rFonts w:cs="Arial"/>
          <w:szCs w:val="24"/>
        </w:rPr>
        <w:t xml:space="preserve">The landlord has, at any point in time, controlled, owned, or managed six or more properties. These properties need not have been held concurrently or at the time civil penalty proceedings are brought. </w:t>
      </w:r>
    </w:p>
    <w:p w14:paraId="4B82BEE4" w14:textId="6A754F1D" w:rsidR="00CE00CC" w:rsidRPr="00F10FF7" w:rsidRDefault="00CE00CC">
      <w:pPr>
        <w:pStyle w:val="ListParagraph"/>
        <w:numPr>
          <w:ilvl w:val="0"/>
          <w:numId w:val="50"/>
        </w:numPr>
        <w:spacing w:line="276" w:lineRule="auto"/>
        <w:rPr>
          <w:rFonts w:cs="Arial"/>
          <w:szCs w:val="24"/>
        </w:rPr>
      </w:pPr>
      <w:r w:rsidRPr="00F10FF7">
        <w:rPr>
          <w:rFonts w:cs="Arial"/>
          <w:szCs w:val="24"/>
        </w:rPr>
        <w:t xml:space="preserve">The landlord has, at any point in time, controlled, owned, or managed three or more properties that operated as HMOs, </w:t>
      </w:r>
      <w:r w:rsidR="00D46B24" w:rsidRPr="00F10FF7">
        <w:rPr>
          <w:rFonts w:cs="Arial"/>
          <w:szCs w:val="24"/>
        </w:rPr>
        <w:t>whether</w:t>
      </w:r>
      <w:r w:rsidRPr="00F10FF7">
        <w:rPr>
          <w:rFonts w:cs="Arial"/>
          <w:szCs w:val="24"/>
        </w:rPr>
        <w:t xml:space="preserve"> concurrently. </w:t>
      </w:r>
    </w:p>
    <w:p w14:paraId="71E206D8" w14:textId="5C9061EE" w:rsidR="00CE00CC" w:rsidRPr="00F10FF7" w:rsidRDefault="00CE00CC">
      <w:pPr>
        <w:pStyle w:val="ListParagraph"/>
        <w:numPr>
          <w:ilvl w:val="0"/>
          <w:numId w:val="50"/>
        </w:numPr>
        <w:spacing w:line="276" w:lineRule="auto"/>
        <w:rPr>
          <w:rFonts w:cs="Arial"/>
          <w:szCs w:val="24"/>
        </w:rPr>
      </w:pPr>
      <w:r w:rsidRPr="00F10FF7">
        <w:rPr>
          <w:rFonts w:cs="Arial"/>
          <w:szCs w:val="24"/>
        </w:rPr>
        <w:lastRenderedPageBreak/>
        <w:t xml:space="preserve">The landlord is, or has previously been, a director of a corporate landlord. </w:t>
      </w:r>
    </w:p>
    <w:p w14:paraId="072D7A64" w14:textId="2410E68E" w:rsidR="00CE00CC" w:rsidRPr="00F10FF7" w:rsidRDefault="00CE00CC">
      <w:pPr>
        <w:pStyle w:val="ListParagraph"/>
        <w:numPr>
          <w:ilvl w:val="0"/>
          <w:numId w:val="50"/>
        </w:numPr>
        <w:spacing w:line="276" w:lineRule="auto"/>
        <w:rPr>
          <w:rFonts w:cs="Arial"/>
          <w:szCs w:val="24"/>
        </w:rPr>
      </w:pPr>
      <w:r w:rsidRPr="00F10FF7">
        <w:rPr>
          <w:rFonts w:cs="Arial"/>
          <w:szCs w:val="24"/>
        </w:rPr>
        <w:t xml:space="preserve">The landlord is a corporate landlord. </w:t>
      </w:r>
    </w:p>
    <w:p w14:paraId="76BD13C9" w14:textId="05227BF4" w:rsidR="00CE00CC" w:rsidRPr="00F10FF7" w:rsidRDefault="00CE00CC">
      <w:pPr>
        <w:pStyle w:val="ListParagraph"/>
        <w:numPr>
          <w:ilvl w:val="0"/>
          <w:numId w:val="50"/>
        </w:numPr>
        <w:spacing w:line="276" w:lineRule="auto"/>
        <w:rPr>
          <w:rFonts w:cs="Arial"/>
          <w:szCs w:val="24"/>
        </w:rPr>
      </w:pPr>
      <w:r w:rsidRPr="00F10FF7">
        <w:rPr>
          <w:rFonts w:cs="Arial"/>
          <w:szCs w:val="24"/>
        </w:rPr>
        <w:t xml:space="preserve">The landlord has, in the Council’s assessment and by reference to the available evidence, significant experience in the letting or management of property. </w:t>
      </w:r>
    </w:p>
    <w:p w14:paraId="69824108" w14:textId="77777777" w:rsidR="003D2913" w:rsidRPr="00061EB5" w:rsidRDefault="003D2913" w:rsidP="00061EB5">
      <w:pPr>
        <w:pStyle w:val="ListParagraph"/>
        <w:spacing w:line="276" w:lineRule="auto"/>
        <w:ind w:left="1800"/>
        <w:rPr>
          <w:rFonts w:cs="Arial"/>
          <w:szCs w:val="24"/>
        </w:rPr>
      </w:pPr>
    </w:p>
    <w:p w14:paraId="4EACEE78" w14:textId="1E34E967" w:rsidR="00CE00CC" w:rsidRPr="00245D76" w:rsidRDefault="00CE00CC" w:rsidP="00245D76">
      <w:pPr>
        <w:spacing w:line="276" w:lineRule="auto"/>
        <w:rPr>
          <w:rFonts w:cs="Arial"/>
          <w:szCs w:val="24"/>
        </w:rPr>
      </w:pPr>
      <w:r w:rsidRPr="00245D76">
        <w:rPr>
          <w:rFonts w:cs="Arial"/>
          <w:szCs w:val="24"/>
        </w:rPr>
        <w:t xml:space="preserve">A downward adjustment of 20% of the applicable starting point will be applied only where </w:t>
      </w:r>
      <w:r w:rsidR="00F84125" w:rsidRPr="00245D76">
        <w:rPr>
          <w:rFonts w:cs="Arial"/>
          <w:szCs w:val="24"/>
        </w:rPr>
        <w:t>all</w:t>
      </w:r>
      <w:r w:rsidRPr="00245D76">
        <w:rPr>
          <w:rFonts w:cs="Arial"/>
          <w:szCs w:val="24"/>
        </w:rPr>
        <w:t xml:space="preserve"> the following criteria are met: </w:t>
      </w:r>
    </w:p>
    <w:p w14:paraId="07F71769" w14:textId="77777777" w:rsidR="003D2913" w:rsidRPr="00061EB5" w:rsidRDefault="003D2913" w:rsidP="00061EB5">
      <w:pPr>
        <w:pStyle w:val="ListParagraph"/>
        <w:spacing w:line="276" w:lineRule="auto"/>
        <w:ind w:left="785"/>
        <w:rPr>
          <w:rFonts w:cs="Arial"/>
          <w:szCs w:val="24"/>
        </w:rPr>
      </w:pPr>
    </w:p>
    <w:p w14:paraId="5B455386" w14:textId="54F03CB7" w:rsidR="00CE00CC" w:rsidRPr="00F10FF7" w:rsidRDefault="00CE00CC">
      <w:pPr>
        <w:pStyle w:val="ListParagraph"/>
        <w:numPr>
          <w:ilvl w:val="0"/>
          <w:numId w:val="51"/>
        </w:numPr>
        <w:spacing w:line="276" w:lineRule="auto"/>
        <w:rPr>
          <w:rFonts w:cs="Arial"/>
          <w:szCs w:val="24"/>
        </w:rPr>
      </w:pPr>
      <w:r w:rsidRPr="00F10FF7">
        <w:rPr>
          <w:rFonts w:cs="Arial"/>
          <w:szCs w:val="24"/>
        </w:rPr>
        <w:t xml:space="preserve">The landlord has, at any point in time, controlled, owned, or managed no more than two properties. </w:t>
      </w:r>
    </w:p>
    <w:p w14:paraId="0DA22508" w14:textId="2E7194DF" w:rsidR="00CE00CC" w:rsidRPr="00F10FF7" w:rsidRDefault="00CE00CC">
      <w:pPr>
        <w:pStyle w:val="ListParagraph"/>
        <w:numPr>
          <w:ilvl w:val="0"/>
          <w:numId w:val="51"/>
        </w:numPr>
        <w:spacing w:line="276" w:lineRule="auto"/>
        <w:rPr>
          <w:rFonts w:cs="Arial"/>
          <w:szCs w:val="24"/>
        </w:rPr>
      </w:pPr>
      <w:r w:rsidRPr="00F10FF7">
        <w:rPr>
          <w:rFonts w:cs="Arial"/>
          <w:szCs w:val="24"/>
        </w:rPr>
        <w:t xml:space="preserve">The landlord has controlled, owned, or managed no more than one property that has operated as an HMO, at any point in time. </w:t>
      </w:r>
    </w:p>
    <w:p w14:paraId="20736638" w14:textId="7EC3BDDE" w:rsidR="00CE00CC" w:rsidRPr="00F10FF7" w:rsidRDefault="00CE00CC">
      <w:pPr>
        <w:pStyle w:val="ListParagraph"/>
        <w:numPr>
          <w:ilvl w:val="0"/>
          <w:numId w:val="51"/>
        </w:numPr>
        <w:spacing w:line="276" w:lineRule="auto"/>
        <w:rPr>
          <w:rFonts w:cs="Arial"/>
          <w:szCs w:val="24"/>
        </w:rPr>
      </w:pPr>
      <w:r w:rsidRPr="00F10FF7">
        <w:rPr>
          <w:rFonts w:cs="Arial"/>
          <w:szCs w:val="24"/>
        </w:rPr>
        <w:t xml:space="preserve">The landlord has, in the Council’s assessment and by reference to the available evidence, very limited experience in the letting or management of property. </w:t>
      </w:r>
    </w:p>
    <w:p w14:paraId="0D2DA0E8" w14:textId="77777777" w:rsidR="00C262C4" w:rsidRPr="00061EB5" w:rsidRDefault="00C262C4" w:rsidP="00245D76">
      <w:r w:rsidRPr="00061EB5">
        <w:t>Mitigating and aggravating factors the Council deems significant including, but not limited to, factors relating to the track record and culpability of the landlord and the actual or potential harm to the occupants</w:t>
      </w:r>
    </w:p>
    <w:p w14:paraId="05FA0464" w14:textId="77777777" w:rsidR="003D2913" w:rsidRPr="00061EB5" w:rsidRDefault="003D2913" w:rsidP="00061EB5">
      <w:pPr>
        <w:spacing w:line="276" w:lineRule="auto"/>
        <w:rPr>
          <w:rFonts w:cs="Arial"/>
          <w:lang w:eastAsia="en-GB"/>
        </w:rPr>
      </w:pPr>
    </w:p>
    <w:p w14:paraId="3F7E88AA" w14:textId="2CAC5BC2" w:rsidR="00CE00CC" w:rsidRDefault="00CE00CC" w:rsidP="00061EB5">
      <w:pPr>
        <w:pStyle w:val="ListParagraph"/>
        <w:numPr>
          <w:ilvl w:val="0"/>
          <w:numId w:val="1"/>
        </w:numPr>
        <w:spacing w:line="276" w:lineRule="auto"/>
        <w:rPr>
          <w:rFonts w:cs="Arial"/>
          <w:szCs w:val="24"/>
        </w:rPr>
      </w:pPr>
      <w:r w:rsidRPr="00061EB5">
        <w:rPr>
          <w:rFonts w:cs="Arial"/>
          <w:szCs w:val="24"/>
        </w:rPr>
        <w:t xml:space="preserve">To promote fairness and consistency in the administration of civil penalties, the Council will apply a structured and consistent framework when determining the extent to which mitigating and aggravating factors affect the quantum of any civil penalty. </w:t>
      </w:r>
    </w:p>
    <w:p w14:paraId="4787F8D0" w14:textId="77777777" w:rsidR="00F10FF7" w:rsidRPr="00061EB5" w:rsidRDefault="00F10FF7" w:rsidP="00F10FF7">
      <w:pPr>
        <w:pStyle w:val="ListParagraph"/>
        <w:spacing w:line="276" w:lineRule="auto"/>
        <w:ind w:left="785"/>
        <w:rPr>
          <w:rFonts w:cs="Arial"/>
          <w:szCs w:val="24"/>
        </w:rPr>
      </w:pPr>
    </w:p>
    <w:p w14:paraId="2FC3B714" w14:textId="77777777" w:rsidR="00FB1FCA" w:rsidRDefault="00FB1FCA" w:rsidP="00245D76">
      <w:r w:rsidRPr="00061EB5">
        <w:t>General approach</w:t>
      </w:r>
    </w:p>
    <w:p w14:paraId="68E80E23" w14:textId="77777777" w:rsidR="00F10FF7" w:rsidRPr="00F10FF7" w:rsidRDefault="00F10FF7" w:rsidP="00F10FF7"/>
    <w:p w14:paraId="62039234" w14:textId="4205154C" w:rsidR="00CE00CC"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Each breach or offence may have offence-specific mitigating and/or aggravating factors, which will be considered alongside the generic factors set out below. </w:t>
      </w:r>
    </w:p>
    <w:p w14:paraId="69A7984D" w14:textId="77777777" w:rsidR="00EE7F68" w:rsidRPr="00061EB5" w:rsidRDefault="00EE7F68" w:rsidP="00061EB5">
      <w:pPr>
        <w:pStyle w:val="ListParagraph"/>
        <w:spacing w:line="276" w:lineRule="auto"/>
        <w:ind w:left="785"/>
        <w:rPr>
          <w:rFonts w:cs="Arial"/>
          <w:szCs w:val="24"/>
        </w:rPr>
      </w:pPr>
    </w:p>
    <w:p w14:paraId="3E0CCF66" w14:textId="34CCB4F9" w:rsidR="00CE00CC" w:rsidRDefault="00CE00CC" w:rsidP="00061EB5">
      <w:pPr>
        <w:pStyle w:val="ListParagraph"/>
        <w:numPr>
          <w:ilvl w:val="0"/>
          <w:numId w:val="1"/>
        </w:numPr>
        <w:spacing w:line="276" w:lineRule="auto"/>
        <w:rPr>
          <w:rFonts w:cs="Arial"/>
          <w:szCs w:val="24"/>
        </w:rPr>
      </w:pPr>
      <w:r w:rsidRPr="00061EB5">
        <w:rPr>
          <w:rFonts w:cs="Arial"/>
          <w:szCs w:val="24"/>
        </w:rPr>
        <w:t xml:space="preserve">Where multiple civil penalties are issued under this policy against the same landlord at the same time, and except where expressly stated otherwise, mitigating and aggravating factors will be considered and applied separately to each civil penalty when determining the quantum of each penalty. </w:t>
      </w:r>
    </w:p>
    <w:p w14:paraId="15DE5E14" w14:textId="77777777" w:rsidR="00F10FF7" w:rsidRPr="00F10FF7" w:rsidRDefault="00F10FF7" w:rsidP="00F10FF7">
      <w:pPr>
        <w:spacing w:line="276" w:lineRule="auto"/>
        <w:rPr>
          <w:rFonts w:cs="Arial"/>
          <w:szCs w:val="24"/>
        </w:rPr>
      </w:pPr>
    </w:p>
    <w:p w14:paraId="21E469CE" w14:textId="77777777" w:rsidR="00DE5796" w:rsidRDefault="00DE5796" w:rsidP="00245D76">
      <w:r w:rsidRPr="00061EB5">
        <w:t>Mitigating factors</w:t>
      </w:r>
    </w:p>
    <w:p w14:paraId="1555F9BE" w14:textId="77777777" w:rsidR="00F10FF7" w:rsidRPr="00F10FF7" w:rsidRDefault="00F10FF7" w:rsidP="00F10FF7"/>
    <w:p w14:paraId="2A9C3FD2" w14:textId="77777777" w:rsidR="00EE7F68" w:rsidRPr="00061EB5" w:rsidRDefault="00CE00CC" w:rsidP="00061EB5">
      <w:pPr>
        <w:pStyle w:val="ListParagraph"/>
        <w:numPr>
          <w:ilvl w:val="0"/>
          <w:numId w:val="1"/>
        </w:numPr>
        <w:spacing w:line="276" w:lineRule="auto"/>
        <w:rPr>
          <w:rFonts w:cs="Arial"/>
          <w:szCs w:val="24"/>
        </w:rPr>
      </w:pPr>
      <w:r w:rsidRPr="00061EB5">
        <w:rPr>
          <w:rFonts w:cs="Arial"/>
          <w:szCs w:val="24"/>
        </w:rPr>
        <w:t>The Council may reduce the level of a civil penalty by up to 20% of the applicable starting point to reflect the presence of mitigating factors.</w:t>
      </w:r>
    </w:p>
    <w:p w14:paraId="3F3B2507" w14:textId="5D8AA301" w:rsidR="00CE00CC" w:rsidRPr="00061EB5" w:rsidRDefault="00CE00CC" w:rsidP="00061EB5">
      <w:pPr>
        <w:pStyle w:val="ListParagraph"/>
        <w:spacing w:line="276" w:lineRule="auto"/>
        <w:ind w:left="785"/>
        <w:rPr>
          <w:rFonts w:cs="Arial"/>
          <w:szCs w:val="24"/>
        </w:rPr>
      </w:pPr>
      <w:r w:rsidRPr="00061EB5">
        <w:rPr>
          <w:rFonts w:cs="Arial"/>
          <w:szCs w:val="24"/>
        </w:rPr>
        <w:lastRenderedPageBreak/>
        <w:t xml:space="preserve"> </w:t>
      </w:r>
    </w:p>
    <w:p w14:paraId="5CAADA20" w14:textId="77777777" w:rsidR="00EE7F68"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Only in exceptional circumstances may the Council depart from the application of this policy in respect of mitigating factors and apply a reduction </w:t>
      </w:r>
      <w:r w:rsidR="009E0657" w:rsidRPr="00061EB5">
        <w:rPr>
          <w:rFonts w:cs="Arial"/>
          <w:szCs w:val="24"/>
        </w:rPr>
        <w:t>more than</w:t>
      </w:r>
      <w:r w:rsidRPr="00061EB5">
        <w:rPr>
          <w:rFonts w:cs="Arial"/>
          <w:szCs w:val="24"/>
        </w:rPr>
        <w:t xml:space="preserve"> 20%. Exceptional circumstances are rare and unusual and are not established merely by the presence of multiple mitigating factors.</w:t>
      </w:r>
    </w:p>
    <w:p w14:paraId="217EF6F0" w14:textId="77777777" w:rsidR="00EE7F68" w:rsidRPr="00061EB5" w:rsidRDefault="00EE7F68" w:rsidP="00061EB5">
      <w:pPr>
        <w:pStyle w:val="ListParagraph"/>
        <w:spacing w:line="276" w:lineRule="auto"/>
        <w:rPr>
          <w:rFonts w:cs="Arial"/>
          <w:szCs w:val="24"/>
        </w:rPr>
      </w:pPr>
    </w:p>
    <w:p w14:paraId="5B0855A8" w14:textId="474928B1" w:rsidR="00CE00CC" w:rsidRPr="00061EB5" w:rsidRDefault="00CE00CC" w:rsidP="00061EB5">
      <w:pPr>
        <w:pStyle w:val="ListParagraph"/>
        <w:spacing w:line="276" w:lineRule="auto"/>
        <w:ind w:left="785"/>
        <w:rPr>
          <w:rFonts w:cs="Arial"/>
          <w:szCs w:val="24"/>
        </w:rPr>
      </w:pPr>
      <w:r w:rsidRPr="00061EB5">
        <w:rPr>
          <w:rFonts w:cs="Arial"/>
          <w:szCs w:val="24"/>
        </w:rPr>
        <w:t xml:space="preserve"> </w:t>
      </w:r>
    </w:p>
    <w:p w14:paraId="69CAFF3F" w14:textId="5A9DB379" w:rsidR="00CE00CC" w:rsidRDefault="00CE00CC" w:rsidP="00061EB5">
      <w:pPr>
        <w:pStyle w:val="ListParagraph"/>
        <w:numPr>
          <w:ilvl w:val="0"/>
          <w:numId w:val="1"/>
        </w:numPr>
        <w:spacing w:line="276" w:lineRule="auto"/>
        <w:rPr>
          <w:rFonts w:cs="Arial"/>
          <w:szCs w:val="24"/>
        </w:rPr>
      </w:pPr>
      <w:r w:rsidRPr="00061EB5">
        <w:rPr>
          <w:rFonts w:cs="Arial"/>
          <w:szCs w:val="24"/>
        </w:rPr>
        <w:t xml:space="preserve">Within the framework of this policy, the Council has not sought to provide an exhaustive list of mitigating factors, recognising that a wide range of circumstances may potentially give rise to mitigation. However, the following generic mitigating factors will be considered in respect of each breach or offence: </w:t>
      </w:r>
    </w:p>
    <w:p w14:paraId="232BA017" w14:textId="77777777" w:rsidR="00F10FF7" w:rsidRPr="00061EB5" w:rsidRDefault="00F10FF7" w:rsidP="00F10FF7">
      <w:pPr>
        <w:pStyle w:val="ListParagraph"/>
        <w:spacing w:line="276" w:lineRule="auto"/>
        <w:ind w:left="785"/>
        <w:rPr>
          <w:rFonts w:cs="Arial"/>
          <w:szCs w:val="24"/>
        </w:rPr>
      </w:pPr>
    </w:p>
    <w:p w14:paraId="6F9CE9D1" w14:textId="77777777" w:rsidR="00454A7D" w:rsidRPr="00061EB5" w:rsidRDefault="00454A7D" w:rsidP="00245D76">
      <w:pPr>
        <w:rPr>
          <w:kern w:val="2"/>
          <w:sz w:val="22"/>
          <w:lang w:eastAsia="en-GB"/>
          <w14:ligatures w14:val="standardContextual"/>
        </w:rPr>
      </w:pPr>
      <w:r w:rsidRPr="00061EB5">
        <w:t>Steps taken to remedy the basis of the breach or offence</w:t>
      </w:r>
    </w:p>
    <w:p w14:paraId="73864BD9" w14:textId="19250F63" w:rsidR="00CE00CC"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Non-exhaustive examples include: </w:t>
      </w:r>
    </w:p>
    <w:p w14:paraId="0218BA39" w14:textId="33DAEE76" w:rsidR="00CE00CC" w:rsidRPr="00061EB5" w:rsidRDefault="00CE00CC" w:rsidP="004150E1">
      <w:pPr>
        <w:pStyle w:val="ListParagraph"/>
        <w:numPr>
          <w:ilvl w:val="0"/>
          <w:numId w:val="52"/>
        </w:numPr>
        <w:spacing w:line="276" w:lineRule="auto"/>
        <w:rPr>
          <w:rFonts w:cs="Arial"/>
          <w:szCs w:val="24"/>
        </w:rPr>
      </w:pPr>
      <w:r w:rsidRPr="00061EB5">
        <w:rPr>
          <w:rFonts w:cs="Arial"/>
          <w:szCs w:val="24"/>
        </w:rPr>
        <w:t xml:space="preserve">Promptly remedying all elements of the breach or offence after receiving communication from the Council. </w:t>
      </w:r>
    </w:p>
    <w:p w14:paraId="09ACCFE3" w14:textId="5CB94465" w:rsidR="00CE00CC" w:rsidRPr="00061EB5" w:rsidRDefault="00CE00CC" w:rsidP="004150E1">
      <w:pPr>
        <w:pStyle w:val="ListParagraph"/>
        <w:numPr>
          <w:ilvl w:val="0"/>
          <w:numId w:val="52"/>
        </w:numPr>
        <w:spacing w:line="276" w:lineRule="auto"/>
        <w:rPr>
          <w:rFonts w:cs="Arial"/>
          <w:szCs w:val="24"/>
        </w:rPr>
      </w:pPr>
      <w:r w:rsidRPr="00061EB5">
        <w:rPr>
          <w:rFonts w:cs="Arial"/>
          <w:szCs w:val="24"/>
        </w:rPr>
        <w:t xml:space="preserve">Promptly remedying all the significant elements of the breach or offence leaving only less significant elements of the breach or offence. </w:t>
      </w:r>
    </w:p>
    <w:p w14:paraId="343CC49E" w14:textId="77777777" w:rsidR="00DE5796" w:rsidRPr="00061EB5" w:rsidRDefault="00DE5796" w:rsidP="00245D76">
      <w:pPr>
        <w:rPr>
          <w:kern w:val="2"/>
          <w:lang w:eastAsia="en-GB"/>
          <w14:ligatures w14:val="standardContextual"/>
        </w:rPr>
      </w:pPr>
      <w:r w:rsidRPr="00061EB5">
        <w:t>A high level of cooperation</w:t>
      </w:r>
    </w:p>
    <w:p w14:paraId="092E2436" w14:textId="7C69D8D3" w:rsidR="00CE00CC"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Non-exhaustive examples include: </w:t>
      </w:r>
    </w:p>
    <w:p w14:paraId="3DF9D50D" w14:textId="77777777" w:rsidR="00F01CA6" w:rsidRPr="00061EB5" w:rsidRDefault="00CE00CC">
      <w:pPr>
        <w:pStyle w:val="ListParagraph"/>
        <w:numPr>
          <w:ilvl w:val="0"/>
          <w:numId w:val="43"/>
        </w:numPr>
        <w:spacing w:line="276" w:lineRule="auto"/>
        <w:rPr>
          <w:rFonts w:cs="Arial"/>
          <w:szCs w:val="24"/>
        </w:rPr>
      </w:pPr>
      <w:r w:rsidRPr="00061EB5">
        <w:rPr>
          <w:rFonts w:cs="Arial"/>
          <w:szCs w:val="24"/>
        </w:rPr>
        <w:t>Proactive provision of significant information the Council reasonably considers relevant beyond that required by statutory notice.</w:t>
      </w:r>
    </w:p>
    <w:p w14:paraId="5B8478CB" w14:textId="77777777" w:rsidR="00F01CA6" w:rsidRPr="00061EB5" w:rsidRDefault="00CE00CC">
      <w:pPr>
        <w:pStyle w:val="ListParagraph"/>
        <w:numPr>
          <w:ilvl w:val="0"/>
          <w:numId w:val="43"/>
        </w:numPr>
        <w:spacing w:line="276" w:lineRule="auto"/>
        <w:rPr>
          <w:rFonts w:cs="Arial"/>
          <w:szCs w:val="24"/>
        </w:rPr>
      </w:pPr>
      <w:r w:rsidRPr="00061EB5">
        <w:rPr>
          <w:rFonts w:cs="Arial"/>
          <w:szCs w:val="24"/>
        </w:rPr>
        <w:t>Accepting liability before or within the period for representations.</w:t>
      </w:r>
    </w:p>
    <w:p w14:paraId="72B631B8" w14:textId="3A0B3887" w:rsidR="00CE00CC" w:rsidRPr="00061EB5" w:rsidRDefault="00CE00CC">
      <w:pPr>
        <w:pStyle w:val="ListParagraph"/>
        <w:numPr>
          <w:ilvl w:val="0"/>
          <w:numId w:val="43"/>
        </w:numPr>
        <w:spacing w:line="276" w:lineRule="auto"/>
        <w:rPr>
          <w:rFonts w:cs="Arial"/>
          <w:szCs w:val="24"/>
        </w:rPr>
      </w:pPr>
      <w:r w:rsidRPr="00061EB5">
        <w:rPr>
          <w:rFonts w:cs="Arial"/>
          <w:szCs w:val="24"/>
        </w:rPr>
        <w:t>Where a landlord relies on a reasonable excuse defence or otherwise contests liability, this mitigating factor will not usually apply</w:t>
      </w:r>
      <w:r w:rsidRPr="00061EB5">
        <w:rPr>
          <w:rFonts w:cs="Arial"/>
        </w:rPr>
        <w:t xml:space="preserve">. </w:t>
      </w:r>
    </w:p>
    <w:p w14:paraId="73C6AD09" w14:textId="77777777" w:rsidR="00454A7D" w:rsidRPr="00061EB5" w:rsidRDefault="00454A7D" w:rsidP="00245D76">
      <w:pPr>
        <w:rPr>
          <w:kern w:val="2"/>
          <w:sz w:val="22"/>
          <w:lang w:eastAsia="en-GB"/>
          <w14:ligatures w14:val="standardContextual"/>
        </w:rPr>
      </w:pPr>
      <w:r w:rsidRPr="00061EB5">
        <w:t>Health circumstances</w:t>
      </w:r>
    </w:p>
    <w:p w14:paraId="7FD868E2" w14:textId="77777777" w:rsidR="00C901B3" w:rsidRPr="00061EB5" w:rsidRDefault="00CE00CC" w:rsidP="00061EB5">
      <w:pPr>
        <w:pStyle w:val="ListParagraph"/>
        <w:numPr>
          <w:ilvl w:val="0"/>
          <w:numId w:val="1"/>
        </w:numPr>
        <w:spacing w:line="276" w:lineRule="auto"/>
        <w:rPr>
          <w:rFonts w:cs="Arial"/>
          <w:szCs w:val="24"/>
        </w:rPr>
      </w:pPr>
      <w:r w:rsidRPr="00061EB5">
        <w:rPr>
          <w:rFonts w:cs="Arial"/>
          <w:szCs w:val="24"/>
        </w:rPr>
        <w:t>Non-exhaustive examples include:</w:t>
      </w:r>
    </w:p>
    <w:p w14:paraId="1FA6CBD1" w14:textId="7BAEE6C7" w:rsidR="00CE00CC" w:rsidRPr="00061EB5" w:rsidRDefault="00CE00CC" w:rsidP="00061EB5">
      <w:pPr>
        <w:pStyle w:val="ListParagraph"/>
        <w:spacing w:line="276" w:lineRule="auto"/>
        <w:ind w:left="785"/>
        <w:rPr>
          <w:rFonts w:cs="Arial"/>
          <w:szCs w:val="24"/>
        </w:rPr>
      </w:pPr>
      <w:r w:rsidRPr="00061EB5">
        <w:rPr>
          <w:rFonts w:cs="Arial"/>
          <w:szCs w:val="24"/>
        </w:rPr>
        <w:t xml:space="preserve"> </w:t>
      </w:r>
    </w:p>
    <w:p w14:paraId="5B5C90D9" w14:textId="4141DDF8" w:rsidR="00BA2A83" w:rsidRPr="00061EB5" w:rsidRDefault="00CE00CC" w:rsidP="004150E1">
      <w:pPr>
        <w:pStyle w:val="ListParagraph"/>
        <w:numPr>
          <w:ilvl w:val="0"/>
          <w:numId w:val="53"/>
        </w:numPr>
        <w:spacing w:line="276" w:lineRule="auto"/>
        <w:rPr>
          <w:rFonts w:cs="Arial"/>
          <w:szCs w:val="24"/>
        </w:rPr>
      </w:pPr>
      <w:r w:rsidRPr="00061EB5">
        <w:rPr>
          <w:rFonts w:cs="Arial"/>
          <w:szCs w:val="24"/>
        </w:rPr>
        <w:t xml:space="preserve">A serious health condition or medical incident experienced by the landlord during, or in the period immediately preceding, the breach or offence, where there is clear and reliable evidence that the condition had a direct and material impact on the landlord’s ability to comply with the relevant legal obligation. Examples may include, but are not limited to, a heart attack, stroke, cancer diagnosis, or other acute or serious medical event causing significant incapacity or impairment. </w:t>
      </w:r>
    </w:p>
    <w:p w14:paraId="1178F183" w14:textId="77777777" w:rsidR="00245D76" w:rsidRDefault="00245D76" w:rsidP="00061EB5">
      <w:pPr>
        <w:pStyle w:val="Heading2"/>
        <w:spacing w:line="276" w:lineRule="auto"/>
        <w:rPr>
          <w:rFonts w:cs="Arial"/>
        </w:rPr>
      </w:pPr>
    </w:p>
    <w:p w14:paraId="15E959D9" w14:textId="34288FDB" w:rsidR="00245D76" w:rsidRDefault="00DE5796" w:rsidP="00245D76">
      <w:r w:rsidRPr="00061EB5">
        <w:t>Diminished culpability (limited responsibility)</w:t>
      </w:r>
    </w:p>
    <w:p w14:paraId="5849E32F" w14:textId="77777777" w:rsidR="00245D76" w:rsidRPr="00245D76" w:rsidRDefault="00245D76" w:rsidP="00245D76"/>
    <w:p w14:paraId="78DFB03B" w14:textId="2EA33982" w:rsidR="00CE00CC"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Non-exhaustive examples include: </w:t>
      </w:r>
    </w:p>
    <w:p w14:paraId="2E88474A" w14:textId="77777777" w:rsidR="00C901B3" w:rsidRPr="00061EB5" w:rsidRDefault="00C901B3" w:rsidP="00061EB5">
      <w:pPr>
        <w:pStyle w:val="ListParagraph"/>
        <w:spacing w:line="276" w:lineRule="auto"/>
        <w:ind w:left="785"/>
        <w:rPr>
          <w:rFonts w:cs="Arial"/>
          <w:szCs w:val="24"/>
        </w:rPr>
      </w:pPr>
    </w:p>
    <w:p w14:paraId="3878AF96" w14:textId="228F4DC9" w:rsidR="00CE00CC" w:rsidRPr="00061EB5" w:rsidRDefault="00CE00CC" w:rsidP="004150E1">
      <w:pPr>
        <w:pStyle w:val="ListParagraph"/>
        <w:numPr>
          <w:ilvl w:val="0"/>
          <w:numId w:val="54"/>
        </w:numPr>
        <w:spacing w:line="276" w:lineRule="auto"/>
        <w:rPr>
          <w:rFonts w:cs="Arial"/>
          <w:szCs w:val="24"/>
        </w:rPr>
      </w:pPr>
      <w:r w:rsidRPr="00061EB5">
        <w:rPr>
          <w:rFonts w:cs="Arial"/>
          <w:szCs w:val="24"/>
        </w:rPr>
        <w:t xml:space="preserve">A joint landlord who has evidenced that compliance arrangements for the subject property were directed and controlled by another joint landlord, and not by them. </w:t>
      </w:r>
    </w:p>
    <w:p w14:paraId="08F4D38E" w14:textId="01CC3CF0" w:rsidR="00CE00CC" w:rsidRPr="00061EB5" w:rsidRDefault="00CE00CC" w:rsidP="004150E1">
      <w:pPr>
        <w:pStyle w:val="ListParagraph"/>
        <w:numPr>
          <w:ilvl w:val="0"/>
          <w:numId w:val="54"/>
        </w:numPr>
        <w:spacing w:line="276" w:lineRule="auto"/>
        <w:rPr>
          <w:rFonts w:cs="Arial"/>
          <w:szCs w:val="24"/>
        </w:rPr>
      </w:pPr>
      <w:r w:rsidRPr="00061EB5">
        <w:rPr>
          <w:rFonts w:cs="Arial"/>
          <w:szCs w:val="24"/>
        </w:rPr>
        <w:t xml:space="preserve">A landlord who became involved only after an unforeseen change in circumstances (such as the death of the previous landlord) and who committed the breach or offence only for a limited period while putting their affairs in order. </w:t>
      </w:r>
    </w:p>
    <w:p w14:paraId="1E1F22CE" w14:textId="77777777" w:rsidR="00C901B3" w:rsidRPr="00061EB5" w:rsidRDefault="00C901B3" w:rsidP="00061EB5">
      <w:pPr>
        <w:pStyle w:val="ListParagraph"/>
        <w:spacing w:line="276" w:lineRule="auto"/>
        <w:ind w:left="1800"/>
        <w:rPr>
          <w:rFonts w:cs="Arial"/>
          <w:szCs w:val="24"/>
        </w:rPr>
      </w:pPr>
    </w:p>
    <w:p w14:paraId="35B5BC7A" w14:textId="2B307DD2" w:rsidR="00CE00CC"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The instruction of a managing or letting agent, or reliance on an agent’s actions or omissions, will not of itself constitute diminished culpability. </w:t>
      </w:r>
    </w:p>
    <w:p w14:paraId="59DD78A0" w14:textId="77777777" w:rsidR="00DE5796" w:rsidRPr="00061EB5" w:rsidRDefault="00DE5796" w:rsidP="00245D76">
      <w:pPr>
        <w:rPr>
          <w:kern w:val="2"/>
          <w:lang w:eastAsia="en-GB"/>
          <w14:ligatures w14:val="standardContextual"/>
        </w:rPr>
      </w:pPr>
      <w:r w:rsidRPr="00061EB5">
        <w:t>Aggravating factors</w:t>
      </w:r>
    </w:p>
    <w:p w14:paraId="7471D038" w14:textId="77777777" w:rsidR="00C901B3" w:rsidRPr="00061EB5" w:rsidRDefault="00CE00CC" w:rsidP="00061EB5">
      <w:pPr>
        <w:pStyle w:val="ListParagraph"/>
        <w:numPr>
          <w:ilvl w:val="0"/>
          <w:numId w:val="1"/>
        </w:numPr>
        <w:spacing w:line="276" w:lineRule="auto"/>
        <w:rPr>
          <w:rFonts w:cs="Arial"/>
          <w:szCs w:val="24"/>
        </w:rPr>
      </w:pPr>
      <w:r w:rsidRPr="00061EB5">
        <w:rPr>
          <w:rFonts w:cs="Arial"/>
          <w:szCs w:val="24"/>
        </w:rPr>
        <w:t>The Council may increase the level of a civil penalty by up to 20% of the applicable starting point to reflect the presence of aggravating factors.</w:t>
      </w:r>
    </w:p>
    <w:p w14:paraId="309A44AE" w14:textId="2B86FBAC" w:rsidR="00CE00CC" w:rsidRPr="00061EB5" w:rsidRDefault="00CE00CC" w:rsidP="00061EB5">
      <w:pPr>
        <w:pStyle w:val="ListParagraph"/>
        <w:spacing w:line="276" w:lineRule="auto"/>
        <w:ind w:left="785"/>
        <w:rPr>
          <w:rFonts w:cs="Arial"/>
          <w:szCs w:val="24"/>
        </w:rPr>
      </w:pPr>
      <w:r w:rsidRPr="00061EB5">
        <w:rPr>
          <w:rFonts w:cs="Arial"/>
          <w:szCs w:val="24"/>
        </w:rPr>
        <w:t xml:space="preserve"> </w:t>
      </w:r>
    </w:p>
    <w:p w14:paraId="427A92E1" w14:textId="77777777" w:rsidR="00C901B3"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Only in exceptional circumstances may the Council depart from the application of this policy in respect of aggravating factors and apply an increase </w:t>
      </w:r>
      <w:r w:rsidR="009B4543" w:rsidRPr="00061EB5">
        <w:rPr>
          <w:rFonts w:cs="Arial"/>
          <w:szCs w:val="24"/>
        </w:rPr>
        <w:t>more than</w:t>
      </w:r>
      <w:r w:rsidRPr="00061EB5">
        <w:rPr>
          <w:rFonts w:cs="Arial"/>
          <w:szCs w:val="24"/>
        </w:rPr>
        <w:t xml:space="preserve"> 20%. Exceptional circumstances are rare and unusual and are not established merely by the presence of multiple aggravating factors.</w:t>
      </w:r>
    </w:p>
    <w:p w14:paraId="29498B66" w14:textId="4D4DF346" w:rsidR="00CE00CC" w:rsidRPr="00061EB5" w:rsidRDefault="00CE00CC" w:rsidP="00061EB5">
      <w:pPr>
        <w:pStyle w:val="ListParagraph"/>
        <w:spacing w:line="276" w:lineRule="auto"/>
        <w:ind w:left="785"/>
        <w:rPr>
          <w:rFonts w:cs="Arial"/>
          <w:szCs w:val="24"/>
        </w:rPr>
      </w:pPr>
      <w:r w:rsidRPr="00061EB5">
        <w:rPr>
          <w:rFonts w:cs="Arial"/>
          <w:szCs w:val="24"/>
        </w:rPr>
        <w:t xml:space="preserve"> </w:t>
      </w:r>
    </w:p>
    <w:p w14:paraId="057586C6" w14:textId="3F75BF0C" w:rsidR="00CE00CC"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The following generic aggravating factors will be considered in respect of each breach or offence: </w:t>
      </w:r>
    </w:p>
    <w:p w14:paraId="744D6B93" w14:textId="77777777" w:rsidR="00454A7D" w:rsidRDefault="00454A7D" w:rsidP="00245D76">
      <w:r w:rsidRPr="00061EB5">
        <w:t>Previous history of non-compliance</w:t>
      </w:r>
    </w:p>
    <w:p w14:paraId="2B803339" w14:textId="77777777" w:rsidR="00AF7565" w:rsidRPr="00AF7565" w:rsidRDefault="00AF7565" w:rsidP="00AF7565"/>
    <w:p w14:paraId="4AFFFE41" w14:textId="28317993" w:rsidR="00CE00CC"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Non-exhaustive examples include: </w:t>
      </w:r>
    </w:p>
    <w:p w14:paraId="4B43435A" w14:textId="77777777" w:rsidR="00C901B3" w:rsidRPr="00061EB5" w:rsidRDefault="00CE00CC" w:rsidP="004150E1">
      <w:pPr>
        <w:pStyle w:val="ListParagraph"/>
        <w:numPr>
          <w:ilvl w:val="0"/>
          <w:numId w:val="55"/>
        </w:numPr>
        <w:spacing w:line="276" w:lineRule="auto"/>
        <w:rPr>
          <w:rFonts w:cs="Arial"/>
          <w:szCs w:val="24"/>
        </w:rPr>
      </w:pPr>
      <w:r w:rsidRPr="00061EB5">
        <w:rPr>
          <w:rFonts w:cs="Arial"/>
          <w:szCs w:val="24"/>
        </w:rPr>
        <w:t>Previous successful prosecutions (including relevant spent convictions), previous civil penalties, previous rent repayment orders, previous works in default, previous simple cautions.</w:t>
      </w:r>
    </w:p>
    <w:p w14:paraId="59C9E3AC" w14:textId="1477995D" w:rsidR="00CE00CC" w:rsidRPr="00061EB5" w:rsidRDefault="00CE00CC" w:rsidP="00061EB5">
      <w:pPr>
        <w:pStyle w:val="ListParagraph"/>
        <w:spacing w:line="276" w:lineRule="auto"/>
        <w:ind w:left="1800"/>
        <w:rPr>
          <w:rFonts w:cs="Arial"/>
          <w:szCs w:val="24"/>
        </w:rPr>
      </w:pPr>
      <w:r w:rsidRPr="00061EB5">
        <w:rPr>
          <w:rFonts w:cs="Arial"/>
          <w:szCs w:val="24"/>
        </w:rPr>
        <w:t xml:space="preserve">  </w:t>
      </w:r>
    </w:p>
    <w:p w14:paraId="31301214" w14:textId="54BCE959" w:rsidR="00CE00CC"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Concurrent investigations or proceedings relating to other civil penalties, prosecutions, or rent repayment orders will not be treated as previous non-compliance. </w:t>
      </w:r>
    </w:p>
    <w:p w14:paraId="52A93E6D" w14:textId="77777777" w:rsidR="00454A7D" w:rsidRDefault="00454A7D" w:rsidP="00245D76">
      <w:r w:rsidRPr="00061EB5">
        <w:t>Non-cooperation with the Council</w:t>
      </w:r>
    </w:p>
    <w:p w14:paraId="785353EF" w14:textId="77777777" w:rsidR="00AF7565" w:rsidRPr="00AF7565" w:rsidRDefault="00AF7565" w:rsidP="00AF7565"/>
    <w:p w14:paraId="17D7684D" w14:textId="77777777" w:rsidR="00C901B3" w:rsidRPr="00061EB5" w:rsidRDefault="00CE00CC" w:rsidP="00061EB5">
      <w:pPr>
        <w:pStyle w:val="ListParagraph"/>
        <w:numPr>
          <w:ilvl w:val="0"/>
          <w:numId w:val="1"/>
        </w:numPr>
        <w:spacing w:line="276" w:lineRule="auto"/>
        <w:rPr>
          <w:rFonts w:cs="Arial"/>
          <w:szCs w:val="24"/>
        </w:rPr>
      </w:pPr>
      <w:r w:rsidRPr="00061EB5">
        <w:rPr>
          <w:rFonts w:cs="Arial"/>
          <w:szCs w:val="24"/>
        </w:rPr>
        <w:t>Non-exhaustive examples include:</w:t>
      </w:r>
    </w:p>
    <w:p w14:paraId="547B2FB2" w14:textId="6E7BA0DE" w:rsidR="00CE00CC" w:rsidRPr="00061EB5" w:rsidRDefault="00CE00CC" w:rsidP="00061EB5">
      <w:pPr>
        <w:pStyle w:val="ListParagraph"/>
        <w:spacing w:line="276" w:lineRule="auto"/>
        <w:ind w:left="785"/>
        <w:rPr>
          <w:rFonts w:cs="Arial"/>
          <w:szCs w:val="24"/>
        </w:rPr>
      </w:pPr>
      <w:r w:rsidRPr="00061EB5">
        <w:rPr>
          <w:rFonts w:cs="Arial"/>
          <w:szCs w:val="24"/>
        </w:rPr>
        <w:t xml:space="preserve"> </w:t>
      </w:r>
    </w:p>
    <w:p w14:paraId="2DDEDAA2" w14:textId="6B8FDC04" w:rsidR="00CE00CC" w:rsidRPr="00061EB5" w:rsidRDefault="00CE00CC" w:rsidP="004150E1">
      <w:pPr>
        <w:pStyle w:val="ListParagraph"/>
        <w:numPr>
          <w:ilvl w:val="0"/>
          <w:numId w:val="56"/>
        </w:numPr>
        <w:spacing w:line="276" w:lineRule="auto"/>
        <w:rPr>
          <w:rFonts w:cs="Arial"/>
          <w:szCs w:val="24"/>
        </w:rPr>
      </w:pPr>
      <w:r w:rsidRPr="00061EB5">
        <w:rPr>
          <w:rFonts w:cs="Arial"/>
          <w:szCs w:val="24"/>
        </w:rPr>
        <w:t xml:space="preserve">Failure to comply with notices issued under section 16 of the Local Government (Miscellaneous Provisions) Act 1976, section 235 of the Housing Act 2004, or section 114 of the Renters’ Rights Act 2025. </w:t>
      </w:r>
    </w:p>
    <w:p w14:paraId="59763564" w14:textId="19C3D757" w:rsidR="00CE00CC" w:rsidRPr="00061EB5" w:rsidRDefault="00CE00CC" w:rsidP="004150E1">
      <w:pPr>
        <w:pStyle w:val="ListParagraph"/>
        <w:numPr>
          <w:ilvl w:val="0"/>
          <w:numId w:val="56"/>
        </w:numPr>
        <w:spacing w:line="276" w:lineRule="auto"/>
        <w:rPr>
          <w:rFonts w:cs="Arial"/>
          <w:szCs w:val="24"/>
        </w:rPr>
      </w:pPr>
      <w:r w:rsidRPr="00061EB5">
        <w:rPr>
          <w:rFonts w:cs="Arial"/>
          <w:szCs w:val="24"/>
        </w:rPr>
        <w:t xml:space="preserve">Failing to provide a substantive response to a letter of alleged offence. </w:t>
      </w:r>
    </w:p>
    <w:p w14:paraId="64B794E1" w14:textId="77777777" w:rsidR="00C901B3" w:rsidRPr="00061EB5" w:rsidRDefault="00CE00CC" w:rsidP="004150E1">
      <w:pPr>
        <w:pStyle w:val="ListParagraph"/>
        <w:numPr>
          <w:ilvl w:val="0"/>
          <w:numId w:val="56"/>
        </w:numPr>
        <w:spacing w:line="276" w:lineRule="auto"/>
        <w:rPr>
          <w:rFonts w:cs="Arial"/>
          <w:szCs w:val="24"/>
        </w:rPr>
      </w:pPr>
      <w:r w:rsidRPr="00061EB5">
        <w:rPr>
          <w:rFonts w:cs="Arial"/>
          <w:szCs w:val="24"/>
        </w:rPr>
        <w:lastRenderedPageBreak/>
        <w:t>Failing to attend previously agreed meetings.</w:t>
      </w:r>
    </w:p>
    <w:p w14:paraId="26EB348A" w14:textId="3DC90AFE" w:rsidR="00CE00CC" w:rsidRPr="00061EB5" w:rsidRDefault="00CE00CC" w:rsidP="00061EB5">
      <w:pPr>
        <w:pStyle w:val="ListParagraph"/>
        <w:spacing w:line="276" w:lineRule="auto"/>
        <w:ind w:left="1800"/>
        <w:rPr>
          <w:rFonts w:cs="Arial"/>
          <w:szCs w:val="24"/>
        </w:rPr>
      </w:pPr>
      <w:r w:rsidRPr="00061EB5">
        <w:rPr>
          <w:rFonts w:cs="Arial"/>
          <w:szCs w:val="24"/>
        </w:rPr>
        <w:t xml:space="preserve"> </w:t>
      </w:r>
    </w:p>
    <w:p w14:paraId="6D345DD9" w14:textId="77777777" w:rsidR="00C901B3" w:rsidRPr="00061EB5" w:rsidRDefault="00CE00CC" w:rsidP="00061EB5">
      <w:pPr>
        <w:pStyle w:val="ListParagraph"/>
        <w:numPr>
          <w:ilvl w:val="0"/>
          <w:numId w:val="1"/>
        </w:numPr>
        <w:spacing w:line="276" w:lineRule="auto"/>
        <w:rPr>
          <w:rFonts w:cs="Arial"/>
          <w:szCs w:val="24"/>
        </w:rPr>
      </w:pPr>
      <w:r w:rsidRPr="00061EB5">
        <w:rPr>
          <w:rFonts w:cs="Arial"/>
          <w:szCs w:val="24"/>
        </w:rPr>
        <w:t>Where the Council has prosecuted, or is pursuing a prosecution, in respect of the same act or omission involving failure to provide legally required information (including failure to comply with a statutory notice), that conduct will not also be treated as an aggravating factor for the purposes of setting the civil penalty, in order to avoid double counting.</w:t>
      </w:r>
    </w:p>
    <w:p w14:paraId="284B6B99" w14:textId="71D75713" w:rsidR="00CE00CC" w:rsidRPr="00061EB5" w:rsidRDefault="00CE00CC" w:rsidP="00061EB5">
      <w:pPr>
        <w:pStyle w:val="ListParagraph"/>
        <w:spacing w:line="276" w:lineRule="auto"/>
        <w:ind w:left="785"/>
        <w:rPr>
          <w:rFonts w:cs="Arial"/>
          <w:szCs w:val="24"/>
        </w:rPr>
      </w:pPr>
      <w:r w:rsidRPr="00061EB5">
        <w:rPr>
          <w:rFonts w:cs="Arial"/>
          <w:szCs w:val="24"/>
        </w:rPr>
        <w:t xml:space="preserve"> </w:t>
      </w:r>
    </w:p>
    <w:p w14:paraId="706BA1C6" w14:textId="4177D5B1" w:rsidR="00CE00CC" w:rsidRPr="00061EB5" w:rsidRDefault="00CE00CC" w:rsidP="00061EB5">
      <w:pPr>
        <w:pStyle w:val="ListParagraph"/>
        <w:numPr>
          <w:ilvl w:val="0"/>
          <w:numId w:val="1"/>
        </w:numPr>
        <w:spacing w:line="276" w:lineRule="auto"/>
        <w:rPr>
          <w:rFonts w:cs="Arial"/>
        </w:rPr>
      </w:pPr>
      <w:r w:rsidRPr="00061EB5">
        <w:rPr>
          <w:rFonts w:cs="Arial"/>
          <w:szCs w:val="24"/>
        </w:rPr>
        <w:t>Where multiple civil penalties are imposed against the same landlord at the same time, this aggravating factor will be applied only to the civil penalty with the highest starting point, unless there is a clear and reasoned basis for applying it differently</w:t>
      </w:r>
      <w:r w:rsidRPr="00061EB5">
        <w:rPr>
          <w:rFonts w:cs="Arial"/>
        </w:rPr>
        <w:t xml:space="preserve">.  </w:t>
      </w:r>
    </w:p>
    <w:p w14:paraId="607172A1" w14:textId="77777777" w:rsidR="00245D76" w:rsidRDefault="00245D76" w:rsidP="00061EB5">
      <w:pPr>
        <w:pStyle w:val="Heading2"/>
        <w:spacing w:line="276" w:lineRule="auto"/>
        <w:rPr>
          <w:rFonts w:cs="Arial"/>
        </w:rPr>
      </w:pPr>
    </w:p>
    <w:p w14:paraId="2A1DA61E" w14:textId="196F5DE2" w:rsidR="00454A7D" w:rsidRDefault="00454A7D" w:rsidP="00245D76">
      <w:r w:rsidRPr="00061EB5">
        <w:t>Deliberate intent or negligence when committing the offence</w:t>
      </w:r>
    </w:p>
    <w:p w14:paraId="7D6AB5FA" w14:textId="77777777" w:rsidR="00245D76" w:rsidRPr="00245D76" w:rsidRDefault="00245D76" w:rsidP="00245D76">
      <w:pPr>
        <w:rPr>
          <w:lang w:eastAsia="en-GB"/>
        </w:rPr>
      </w:pPr>
    </w:p>
    <w:p w14:paraId="25BE4E74" w14:textId="4F734B25" w:rsidR="00CE00CC"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Non-exhaustive examples include: </w:t>
      </w:r>
    </w:p>
    <w:p w14:paraId="10D46F37" w14:textId="6975D8DF" w:rsidR="00CE00CC" w:rsidRPr="00061EB5" w:rsidRDefault="00CE00CC" w:rsidP="004150E1">
      <w:pPr>
        <w:pStyle w:val="ListParagraph"/>
        <w:numPr>
          <w:ilvl w:val="0"/>
          <w:numId w:val="57"/>
        </w:numPr>
        <w:spacing w:line="276" w:lineRule="auto"/>
        <w:rPr>
          <w:rFonts w:cs="Arial"/>
          <w:szCs w:val="24"/>
        </w:rPr>
      </w:pPr>
      <w:r w:rsidRPr="00061EB5">
        <w:rPr>
          <w:rFonts w:cs="Arial"/>
          <w:szCs w:val="24"/>
        </w:rPr>
        <w:t xml:space="preserve">Knowledge that the breach or offence was occurring. </w:t>
      </w:r>
    </w:p>
    <w:p w14:paraId="40BB57DD" w14:textId="686BC866" w:rsidR="00CE00CC" w:rsidRPr="00061EB5" w:rsidRDefault="00CE00CC" w:rsidP="004150E1">
      <w:pPr>
        <w:pStyle w:val="ListParagraph"/>
        <w:numPr>
          <w:ilvl w:val="0"/>
          <w:numId w:val="57"/>
        </w:numPr>
        <w:spacing w:line="276" w:lineRule="auto"/>
        <w:rPr>
          <w:rFonts w:cs="Arial"/>
          <w:szCs w:val="24"/>
        </w:rPr>
      </w:pPr>
      <w:r w:rsidRPr="00061EB5">
        <w:rPr>
          <w:rFonts w:cs="Arial"/>
          <w:szCs w:val="24"/>
        </w:rPr>
        <w:t xml:space="preserve">Continuation of offending after communication from the Council. </w:t>
      </w:r>
    </w:p>
    <w:p w14:paraId="6E268CAE" w14:textId="39730FA2" w:rsidR="00CE00CC" w:rsidRPr="00061EB5" w:rsidRDefault="00CE00CC" w:rsidP="004150E1">
      <w:pPr>
        <w:pStyle w:val="ListParagraph"/>
        <w:numPr>
          <w:ilvl w:val="0"/>
          <w:numId w:val="57"/>
        </w:numPr>
        <w:spacing w:line="276" w:lineRule="auto"/>
        <w:rPr>
          <w:rFonts w:cs="Arial"/>
          <w:szCs w:val="24"/>
        </w:rPr>
      </w:pPr>
      <w:r w:rsidRPr="00061EB5">
        <w:rPr>
          <w:rFonts w:cs="Arial"/>
          <w:szCs w:val="24"/>
        </w:rPr>
        <w:t xml:space="preserve">Premeditation or planning, including steps taken to prevent detection or effective investigation. </w:t>
      </w:r>
    </w:p>
    <w:p w14:paraId="57EFCF6B" w14:textId="1B91A79A" w:rsidR="00CE00CC" w:rsidRPr="00061EB5" w:rsidRDefault="00CE00CC" w:rsidP="004150E1">
      <w:pPr>
        <w:pStyle w:val="ListParagraph"/>
        <w:numPr>
          <w:ilvl w:val="0"/>
          <w:numId w:val="57"/>
        </w:numPr>
        <w:spacing w:line="276" w:lineRule="auto"/>
        <w:rPr>
          <w:rFonts w:cs="Arial"/>
          <w:szCs w:val="24"/>
        </w:rPr>
      </w:pPr>
      <w:r w:rsidRPr="00061EB5">
        <w:rPr>
          <w:rFonts w:cs="Arial"/>
          <w:szCs w:val="24"/>
        </w:rPr>
        <w:t xml:space="preserve">Providing false or misleading information to the Council. </w:t>
      </w:r>
    </w:p>
    <w:p w14:paraId="25F51E67" w14:textId="6EC3DD58" w:rsidR="00CE00CC" w:rsidRPr="00061EB5" w:rsidRDefault="00CE00CC" w:rsidP="004150E1">
      <w:pPr>
        <w:pStyle w:val="ListParagraph"/>
        <w:numPr>
          <w:ilvl w:val="0"/>
          <w:numId w:val="57"/>
        </w:numPr>
        <w:spacing w:line="276" w:lineRule="auto"/>
        <w:rPr>
          <w:rFonts w:cs="Arial"/>
          <w:szCs w:val="24"/>
        </w:rPr>
      </w:pPr>
      <w:r w:rsidRPr="00061EB5">
        <w:rPr>
          <w:rFonts w:cs="Arial"/>
          <w:szCs w:val="24"/>
        </w:rPr>
        <w:t xml:space="preserve">Applying pressure to occupants to deter cooperation with the Council. </w:t>
      </w:r>
    </w:p>
    <w:p w14:paraId="0DAB3552" w14:textId="77777777" w:rsidR="004150E1" w:rsidRDefault="004150E1" w:rsidP="00245D76"/>
    <w:p w14:paraId="72DCE377" w14:textId="00B728F7" w:rsidR="00454A7D" w:rsidRDefault="00454A7D" w:rsidP="00245D76">
      <w:r w:rsidRPr="00061EB5">
        <w:t>The number of occupants affected</w:t>
      </w:r>
    </w:p>
    <w:p w14:paraId="00B992CB" w14:textId="77777777" w:rsidR="00AF7565" w:rsidRPr="00AF7565" w:rsidRDefault="00AF7565" w:rsidP="00AF7565"/>
    <w:p w14:paraId="2A334333" w14:textId="77777777" w:rsidR="00EA51A9" w:rsidRPr="00061EB5" w:rsidRDefault="00CE00CC" w:rsidP="00061EB5">
      <w:pPr>
        <w:pStyle w:val="ListParagraph"/>
        <w:numPr>
          <w:ilvl w:val="0"/>
          <w:numId w:val="1"/>
        </w:numPr>
        <w:spacing w:line="276" w:lineRule="auto"/>
        <w:rPr>
          <w:rFonts w:cs="Arial"/>
          <w:szCs w:val="24"/>
        </w:rPr>
      </w:pPr>
      <w:r w:rsidRPr="00061EB5">
        <w:rPr>
          <w:rFonts w:cs="Arial"/>
          <w:szCs w:val="24"/>
        </w:rPr>
        <w:t>Non-exhaustive examples include:</w:t>
      </w:r>
    </w:p>
    <w:p w14:paraId="78832FAC" w14:textId="14AA7006" w:rsidR="00CE00CC" w:rsidRPr="00061EB5" w:rsidRDefault="00CE00CC" w:rsidP="004150E1">
      <w:pPr>
        <w:pStyle w:val="ListParagraph"/>
        <w:numPr>
          <w:ilvl w:val="0"/>
          <w:numId w:val="40"/>
        </w:numPr>
        <w:spacing w:line="276" w:lineRule="auto"/>
        <w:rPr>
          <w:rFonts w:cs="Arial"/>
          <w:szCs w:val="24"/>
        </w:rPr>
      </w:pPr>
      <w:r w:rsidRPr="00061EB5">
        <w:rPr>
          <w:rFonts w:cs="Arial"/>
          <w:szCs w:val="24"/>
        </w:rPr>
        <w:t xml:space="preserve">3-5 occupants affected. </w:t>
      </w:r>
    </w:p>
    <w:p w14:paraId="4BD8A4FF" w14:textId="77777777" w:rsidR="00454A7D" w:rsidRDefault="00454A7D" w:rsidP="00245D76">
      <w:r w:rsidRPr="00061EB5">
        <w:t>Duration of non-compliance</w:t>
      </w:r>
    </w:p>
    <w:p w14:paraId="606CE62A" w14:textId="77777777" w:rsidR="00AF7565" w:rsidRPr="00AF7565" w:rsidRDefault="00AF7565" w:rsidP="00AF7565"/>
    <w:p w14:paraId="70D26D07" w14:textId="77777777" w:rsidR="00EA51A9" w:rsidRPr="00061EB5" w:rsidRDefault="00CE00CC" w:rsidP="00061EB5">
      <w:pPr>
        <w:pStyle w:val="ListParagraph"/>
        <w:numPr>
          <w:ilvl w:val="0"/>
          <w:numId w:val="1"/>
        </w:numPr>
        <w:spacing w:line="276" w:lineRule="auto"/>
        <w:rPr>
          <w:rFonts w:cs="Arial"/>
          <w:szCs w:val="24"/>
        </w:rPr>
      </w:pPr>
      <w:r w:rsidRPr="00061EB5">
        <w:rPr>
          <w:rFonts w:cs="Arial"/>
          <w:szCs w:val="24"/>
        </w:rPr>
        <w:t>Non-exhaustive examples include:</w:t>
      </w:r>
    </w:p>
    <w:p w14:paraId="175DF8CF" w14:textId="72F072D1" w:rsidR="00CE00CC" w:rsidRPr="00061EB5" w:rsidRDefault="00CE00CC" w:rsidP="004150E1">
      <w:pPr>
        <w:pStyle w:val="ListParagraph"/>
        <w:numPr>
          <w:ilvl w:val="0"/>
          <w:numId w:val="40"/>
        </w:numPr>
        <w:spacing w:line="276" w:lineRule="auto"/>
        <w:rPr>
          <w:rFonts w:cs="Arial"/>
          <w:szCs w:val="24"/>
        </w:rPr>
      </w:pPr>
      <w:r w:rsidRPr="00061EB5">
        <w:rPr>
          <w:rFonts w:cs="Arial"/>
          <w:szCs w:val="24"/>
        </w:rPr>
        <w:t>The offence or breach occurred over a 3–</w:t>
      </w:r>
      <w:r w:rsidR="00D60EED" w:rsidRPr="00061EB5">
        <w:rPr>
          <w:rFonts w:cs="Arial"/>
          <w:szCs w:val="24"/>
        </w:rPr>
        <w:t>6-month</w:t>
      </w:r>
      <w:r w:rsidRPr="00061EB5">
        <w:rPr>
          <w:rFonts w:cs="Arial"/>
          <w:szCs w:val="24"/>
        </w:rPr>
        <w:t xml:space="preserve"> period. </w:t>
      </w:r>
    </w:p>
    <w:p w14:paraId="1AD49BD7" w14:textId="77777777" w:rsidR="00454A7D" w:rsidRDefault="00454A7D" w:rsidP="00245D76">
      <w:r w:rsidRPr="00061EB5">
        <w:t>Vulnerability of occupants</w:t>
      </w:r>
    </w:p>
    <w:p w14:paraId="7F52C66C" w14:textId="77777777" w:rsidR="00AF7565" w:rsidRPr="00AF7565" w:rsidRDefault="00AF7565" w:rsidP="00AF7565"/>
    <w:p w14:paraId="3B296CA3" w14:textId="006F306E" w:rsidR="00CE00CC" w:rsidRDefault="00CE00CC" w:rsidP="00061EB5">
      <w:pPr>
        <w:pStyle w:val="ListParagraph"/>
        <w:numPr>
          <w:ilvl w:val="0"/>
          <w:numId w:val="1"/>
        </w:numPr>
        <w:spacing w:line="276" w:lineRule="auto"/>
        <w:rPr>
          <w:rFonts w:cs="Arial"/>
          <w:szCs w:val="24"/>
        </w:rPr>
      </w:pPr>
      <w:r w:rsidRPr="00061EB5">
        <w:rPr>
          <w:rFonts w:cs="Arial"/>
          <w:szCs w:val="24"/>
        </w:rPr>
        <w:t xml:space="preserve">Non-exhaustive examples include children and young adults, persons vulnerable by reason of age, disability or sensory impairment, persons with drug or alcohol dependency, victims of domestic abuse, children in care, persons with complex health needs, persons who do not speak English as a first language, victims of trafficking or sexual exploitation, refugees, asylum seekers and pregnant women. </w:t>
      </w:r>
    </w:p>
    <w:p w14:paraId="15873E56" w14:textId="77777777" w:rsidR="00AF7565" w:rsidRPr="00061EB5" w:rsidRDefault="00AF7565" w:rsidP="00AF7565">
      <w:pPr>
        <w:pStyle w:val="ListParagraph"/>
        <w:spacing w:line="276" w:lineRule="auto"/>
        <w:ind w:left="785"/>
        <w:rPr>
          <w:rFonts w:cs="Arial"/>
          <w:szCs w:val="24"/>
        </w:rPr>
      </w:pPr>
    </w:p>
    <w:p w14:paraId="1606CC4A" w14:textId="77777777" w:rsidR="00EB517D" w:rsidRDefault="00EB517D" w:rsidP="00EB517D">
      <w:pPr>
        <w:pStyle w:val="Heading2"/>
        <w:rPr>
          <w:kern w:val="2"/>
          <w:lang w:eastAsia="en-GB"/>
          <w14:ligatures w14:val="standardContextual"/>
        </w:rPr>
      </w:pPr>
      <w:bookmarkStart w:id="7" w:name="_Toc231922857"/>
      <w:r>
        <w:t>Financial Considerations</w:t>
      </w:r>
      <w:bookmarkEnd w:id="7"/>
    </w:p>
    <w:p w14:paraId="5F366765" w14:textId="77777777" w:rsidR="004B18B3" w:rsidRPr="00061EB5" w:rsidRDefault="004B18B3" w:rsidP="00061EB5">
      <w:pPr>
        <w:spacing w:line="276" w:lineRule="auto"/>
        <w:rPr>
          <w:rFonts w:cs="Arial"/>
          <w:lang w:eastAsia="en-GB"/>
        </w:rPr>
      </w:pPr>
    </w:p>
    <w:p w14:paraId="41CCEFEC" w14:textId="77777777" w:rsidR="00802A5B" w:rsidRDefault="00802A5B" w:rsidP="00802A5B">
      <w:pPr>
        <w:pStyle w:val="ListParagraph"/>
        <w:numPr>
          <w:ilvl w:val="0"/>
          <w:numId w:val="1"/>
        </w:numPr>
        <w:rPr>
          <w:kern w:val="2"/>
          <w:szCs w:val="24"/>
          <w:lang w:eastAsia="en-GB"/>
          <w14:ligatures w14:val="standardContextual"/>
        </w:rPr>
      </w:pPr>
      <w:r>
        <w:t>The Council will review the level of the civil penalty and consider whether it is sufficient to act as an effective deterrent to future non-compliance. Where the Council has evidence it considers sufficiently reliable regarding the landlord’s rental income and/or asset value, it may determine that an increase in the level of the penalty is appropriate to achieve effective deterrence.</w:t>
      </w:r>
    </w:p>
    <w:p w14:paraId="072EB19E" w14:textId="4529825B" w:rsidR="00CE00CC" w:rsidRPr="00061EB5" w:rsidRDefault="00CE00CC" w:rsidP="00061EB5">
      <w:pPr>
        <w:pStyle w:val="ListParagraph"/>
        <w:spacing w:line="276" w:lineRule="auto"/>
        <w:ind w:left="785"/>
        <w:rPr>
          <w:rFonts w:cs="Arial"/>
          <w:szCs w:val="24"/>
        </w:rPr>
      </w:pPr>
      <w:r w:rsidRPr="00061EB5">
        <w:rPr>
          <w:rFonts w:cs="Arial"/>
          <w:szCs w:val="24"/>
        </w:rPr>
        <w:t xml:space="preserve"> </w:t>
      </w:r>
    </w:p>
    <w:p w14:paraId="2560AAA7" w14:textId="33363225" w:rsidR="00CE00CC"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It is essential that, as an absolute minimum, landlords do not financially benefit from their offending behaviour. </w:t>
      </w:r>
    </w:p>
    <w:p w14:paraId="5AAEA9D8" w14:textId="77777777" w:rsidR="004B18B3" w:rsidRPr="00061EB5" w:rsidRDefault="004B18B3" w:rsidP="00061EB5">
      <w:pPr>
        <w:pStyle w:val="ListParagraph"/>
        <w:spacing w:line="276" w:lineRule="auto"/>
        <w:ind w:left="785"/>
        <w:rPr>
          <w:rFonts w:cs="Arial"/>
          <w:szCs w:val="24"/>
        </w:rPr>
      </w:pPr>
    </w:p>
    <w:p w14:paraId="0612CE18" w14:textId="77777777" w:rsidR="004B18B3" w:rsidRPr="00061EB5" w:rsidRDefault="00CE00CC" w:rsidP="00061EB5">
      <w:pPr>
        <w:pStyle w:val="ListParagraph"/>
        <w:numPr>
          <w:ilvl w:val="0"/>
          <w:numId w:val="1"/>
        </w:numPr>
        <w:spacing w:line="276" w:lineRule="auto"/>
        <w:rPr>
          <w:rFonts w:cs="Arial"/>
          <w:szCs w:val="24"/>
        </w:rPr>
      </w:pPr>
      <w:r w:rsidRPr="00061EB5">
        <w:rPr>
          <w:rFonts w:cs="Arial"/>
          <w:szCs w:val="24"/>
        </w:rPr>
        <w:t>Financial circumstances will ordinarily be considered after any written representations have been received and as part of the determination of any final notice.</w:t>
      </w:r>
    </w:p>
    <w:p w14:paraId="087FA19D" w14:textId="04EFFEE8" w:rsidR="00CE00CC" w:rsidRPr="00061EB5" w:rsidRDefault="00CE00CC" w:rsidP="00061EB5">
      <w:pPr>
        <w:pStyle w:val="ListParagraph"/>
        <w:spacing w:line="276" w:lineRule="auto"/>
        <w:ind w:left="785"/>
        <w:rPr>
          <w:rFonts w:cs="Arial"/>
          <w:szCs w:val="24"/>
        </w:rPr>
      </w:pPr>
      <w:r w:rsidRPr="00061EB5">
        <w:rPr>
          <w:rFonts w:cs="Arial"/>
          <w:szCs w:val="24"/>
        </w:rPr>
        <w:t xml:space="preserve"> </w:t>
      </w:r>
    </w:p>
    <w:p w14:paraId="3657F05C" w14:textId="77777777" w:rsidR="004B18B3" w:rsidRPr="00061EB5" w:rsidRDefault="00CE00CC" w:rsidP="00061EB5">
      <w:pPr>
        <w:pStyle w:val="ListParagraph"/>
        <w:numPr>
          <w:ilvl w:val="0"/>
          <w:numId w:val="1"/>
        </w:numPr>
        <w:spacing w:line="276" w:lineRule="auto"/>
        <w:rPr>
          <w:rFonts w:cs="Arial"/>
          <w:szCs w:val="24"/>
        </w:rPr>
      </w:pPr>
      <w:r w:rsidRPr="00061EB5">
        <w:rPr>
          <w:rFonts w:cs="Arial"/>
          <w:szCs w:val="24"/>
        </w:rPr>
        <w:t>Where a landlord seeks to rely on a strained or limited financial position as a basis for reducing the level of a civil penalty, that position must be supported by appropriate and verifiable evidence sufficient to enable the Council to assess the landlord’s financial position consistently, objectively, and transparently. Unsupported assertions, partial disclosure, or selective provision of information will not be given weight.</w:t>
      </w:r>
    </w:p>
    <w:p w14:paraId="2367A874" w14:textId="1A7930F5" w:rsidR="00CE00CC" w:rsidRPr="00061EB5" w:rsidRDefault="00CE00CC" w:rsidP="00061EB5">
      <w:pPr>
        <w:pStyle w:val="ListParagraph"/>
        <w:spacing w:line="276" w:lineRule="auto"/>
        <w:ind w:left="785"/>
        <w:rPr>
          <w:rFonts w:cs="Arial"/>
          <w:szCs w:val="24"/>
        </w:rPr>
      </w:pPr>
      <w:r w:rsidRPr="00061EB5">
        <w:rPr>
          <w:rFonts w:cs="Arial"/>
          <w:szCs w:val="24"/>
        </w:rPr>
        <w:t xml:space="preserve"> </w:t>
      </w:r>
    </w:p>
    <w:p w14:paraId="5AB62841" w14:textId="6693ABC1" w:rsidR="00CE00CC"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At a minimum, and where such information exists, the following should be provided as part of any written representations: </w:t>
      </w:r>
    </w:p>
    <w:p w14:paraId="714EB571" w14:textId="77777777" w:rsidR="004B18B3" w:rsidRPr="00061EB5" w:rsidRDefault="004B18B3" w:rsidP="00061EB5">
      <w:pPr>
        <w:pStyle w:val="ListParagraph"/>
        <w:spacing w:line="276" w:lineRule="auto"/>
        <w:ind w:left="785"/>
        <w:rPr>
          <w:rFonts w:cs="Arial"/>
          <w:szCs w:val="24"/>
        </w:rPr>
      </w:pPr>
    </w:p>
    <w:p w14:paraId="193335B5" w14:textId="05699700" w:rsidR="00CE00CC" w:rsidRPr="00061EB5" w:rsidRDefault="00CE00CC" w:rsidP="004150E1">
      <w:pPr>
        <w:pStyle w:val="ListParagraph"/>
        <w:numPr>
          <w:ilvl w:val="0"/>
          <w:numId w:val="58"/>
        </w:numPr>
        <w:spacing w:line="276" w:lineRule="auto"/>
        <w:rPr>
          <w:rFonts w:cs="Arial"/>
          <w:szCs w:val="24"/>
        </w:rPr>
      </w:pPr>
      <w:r w:rsidRPr="00061EB5">
        <w:rPr>
          <w:rFonts w:cs="Arial"/>
          <w:szCs w:val="24"/>
        </w:rPr>
        <w:t xml:space="preserve">The last three full tax years full self-assessment tax returns filed with HMRC, including all additional and supplemental pages; </w:t>
      </w:r>
    </w:p>
    <w:p w14:paraId="5CA03067" w14:textId="0EEFC268" w:rsidR="00CE00CC" w:rsidRPr="00061EB5" w:rsidRDefault="00CE00CC" w:rsidP="004150E1">
      <w:pPr>
        <w:pStyle w:val="ListParagraph"/>
        <w:numPr>
          <w:ilvl w:val="0"/>
          <w:numId w:val="58"/>
        </w:numPr>
        <w:spacing w:line="276" w:lineRule="auto"/>
        <w:rPr>
          <w:rFonts w:cs="Arial"/>
          <w:szCs w:val="24"/>
        </w:rPr>
      </w:pPr>
      <w:r w:rsidRPr="00061EB5">
        <w:rPr>
          <w:rFonts w:cs="Arial"/>
          <w:szCs w:val="24"/>
        </w:rPr>
        <w:t xml:space="preserve">The last three full tax years’ SA302 documents &amp; tax year overviews; </w:t>
      </w:r>
    </w:p>
    <w:p w14:paraId="086DBC7C" w14:textId="4512D8C6" w:rsidR="00CE00CC" w:rsidRPr="00061EB5" w:rsidRDefault="00CE00CC" w:rsidP="004150E1">
      <w:pPr>
        <w:pStyle w:val="ListParagraph"/>
        <w:numPr>
          <w:ilvl w:val="0"/>
          <w:numId w:val="58"/>
        </w:numPr>
        <w:spacing w:line="276" w:lineRule="auto"/>
        <w:rPr>
          <w:rFonts w:cs="Arial"/>
          <w:szCs w:val="24"/>
        </w:rPr>
      </w:pPr>
      <w:r w:rsidRPr="00061EB5">
        <w:rPr>
          <w:rFonts w:cs="Arial"/>
          <w:szCs w:val="24"/>
        </w:rPr>
        <w:t xml:space="preserve">The last three months’ payslips; </w:t>
      </w:r>
    </w:p>
    <w:p w14:paraId="74E48516" w14:textId="5E83D71F" w:rsidR="00CE00CC" w:rsidRPr="00061EB5" w:rsidRDefault="00CE00CC" w:rsidP="004150E1">
      <w:pPr>
        <w:pStyle w:val="ListParagraph"/>
        <w:numPr>
          <w:ilvl w:val="0"/>
          <w:numId w:val="58"/>
        </w:numPr>
        <w:spacing w:line="276" w:lineRule="auto"/>
        <w:rPr>
          <w:rFonts w:cs="Arial"/>
          <w:szCs w:val="24"/>
        </w:rPr>
      </w:pPr>
      <w:r w:rsidRPr="00061EB5">
        <w:rPr>
          <w:rFonts w:cs="Arial"/>
          <w:szCs w:val="24"/>
        </w:rPr>
        <w:t xml:space="preserve">The last three years P60 certificates; </w:t>
      </w:r>
    </w:p>
    <w:p w14:paraId="7DD284FD" w14:textId="011C4CF1" w:rsidR="00CE00CC" w:rsidRPr="00061EB5" w:rsidRDefault="00CE00CC" w:rsidP="004150E1">
      <w:pPr>
        <w:pStyle w:val="ListParagraph"/>
        <w:numPr>
          <w:ilvl w:val="0"/>
          <w:numId w:val="58"/>
        </w:numPr>
        <w:spacing w:line="276" w:lineRule="auto"/>
        <w:rPr>
          <w:rFonts w:cs="Arial"/>
          <w:szCs w:val="24"/>
        </w:rPr>
      </w:pPr>
      <w:r w:rsidRPr="00061EB5">
        <w:rPr>
          <w:rFonts w:cs="Arial"/>
          <w:szCs w:val="24"/>
        </w:rPr>
        <w:t xml:space="preserve">The last twelve months’ Universal Credit payment statements; </w:t>
      </w:r>
    </w:p>
    <w:p w14:paraId="1044E29D" w14:textId="6AADF78E" w:rsidR="00CE00CC" w:rsidRPr="00061EB5" w:rsidRDefault="00CE00CC" w:rsidP="004150E1">
      <w:pPr>
        <w:pStyle w:val="ListParagraph"/>
        <w:numPr>
          <w:ilvl w:val="0"/>
          <w:numId w:val="58"/>
        </w:numPr>
        <w:spacing w:line="276" w:lineRule="auto"/>
        <w:rPr>
          <w:rFonts w:cs="Arial"/>
          <w:szCs w:val="24"/>
        </w:rPr>
      </w:pPr>
      <w:r w:rsidRPr="00061EB5">
        <w:rPr>
          <w:rFonts w:cs="Arial"/>
          <w:szCs w:val="24"/>
        </w:rPr>
        <w:t xml:space="preserve">A list of all property assets owned or jointly owned (not limited to rental properties), together with corresponding Land Registry title documents; </w:t>
      </w:r>
    </w:p>
    <w:p w14:paraId="3DB64886" w14:textId="42E0EEAF" w:rsidR="00CE00CC" w:rsidRPr="00061EB5" w:rsidRDefault="00CE00CC" w:rsidP="004150E1">
      <w:pPr>
        <w:pStyle w:val="ListParagraph"/>
        <w:numPr>
          <w:ilvl w:val="0"/>
          <w:numId w:val="58"/>
        </w:numPr>
        <w:spacing w:line="276" w:lineRule="auto"/>
        <w:rPr>
          <w:rFonts w:cs="Arial"/>
          <w:szCs w:val="24"/>
        </w:rPr>
      </w:pPr>
      <w:r w:rsidRPr="00061EB5">
        <w:rPr>
          <w:rFonts w:cs="Arial"/>
          <w:szCs w:val="24"/>
        </w:rPr>
        <w:t xml:space="preserve">A list of all property assets owned, or held on a long lease, by any corporate entity in which the landlord has a beneficial interest, together with corresponding Land Registry documentation; </w:t>
      </w:r>
    </w:p>
    <w:p w14:paraId="15090BF5" w14:textId="44510973" w:rsidR="00CE00CC" w:rsidRPr="00061EB5" w:rsidRDefault="00CE00CC" w:rsidP="004150E1">
      <w:pPr>
        <w:pStyle w:val="ListParagraph"/>
        <w:numPr>
          <w:ilvl w:val="0"/>
          <w:numId w:val="58"/>
        </w:numPr>
        <w:spacing w:line="276" w:lineRule="auto"/>
        <w:rPr>
          <w:rFonts w:cs="Arial"/>
          <w:szCs w:val="24"/>
        </w:rPr>
      </w:pPr>
      <w:r w:rsidRPr="00061EB5">
        <w:rPr>
          <w:rFonts w:cs="Arial"/>
          <w:szCs w:val="24"/>
        </w:rPr>
        <w:t xml:space="preserve">The most recent annual mortgage statement for each property, or the last twelve months’ mortgage statements where the mortgage has been in place for less than twelve months; </w:t>
      </w:r>
    </w:p>
    <w:p w14:paraId="171C703A" w14:textId="5B18E664" w:rsidR="00CE00CC" w:rsidRPr="00061EB5" w:rsidRDefault="00CE00CC" w:rsidP="004150E1">
      <w:pPr>
        <w:pStyle w:val="ListParagraph"/>
        <w:numPr>
          <w:ilvl w:val="0"/>
          <w:numId w:val="58"/>
        </w:numPr>
        <w:spacing w:line="276" w:lineRule="auto"/>
        <w:rPr>
          <w:rFonts w:cs="Arial"/>
          <w:szCs w:val="24"/>
        </w:rPr>
      </w:pPr>
      <w:r w:rsidRPr="00061EB5">
        <w:rPr>
          <w:rFonts w:cs="Arial"/>
          <w:szCs w:val="24"/>
        </w:rPr>
        <w:t xml:space="preserve">Valuation statements for all ISAs held; </w:t>
      </w:r>
    </w:p>
    <w:p w14:paraId="390A19B8" w14:textId="613D867D" w:rsidR="00CE00CC" w:rsidRPr="00061EB5" w:rsidRDefault="00CE00CC" w:rsidP="004150E1">
      <w:pPr>
        <w:pStyle w:val="ListParagraph"/>
        <w:numPr>
          <w:ilvl w:val="0"/>
          <w:numId w:val="58"/>
        </w:numPr>
        <w:spacing w:line="276" w:lineRule="auto"/>
        <w:rPr>
          <w:rFonts w:cs="Arial"/>
          <w:szCs w:val="24"/>
        </w:rPr>
      </w:pPr>
      <w:r w:rsidRPr="00061EB5">
        <w:rPr>
          <w:rFonts w:cs="Arial"/>
          <w:szCs w:val="24"/>
        </w:rPr>
        <w:lastRenderedPageBreak/>
        <w:t xml:space="preserve">Statements from any </w:t>
      </w:r>
      <w:r w:rsidR="00AF3281" w:rsidRPr="00061EB5">
        <w:rPr>
          <w:rFonts w:cs="Arial"/>
          <w:szCs w:val="24"/>
        </w:rPr>
        <w:t>crypto asset</w:t>
      </w:r>
      <w:r w:rsidRPr="00061EB5">
        <w:rPr>
          <w:rFonts w:cs="Arial"/>
          <w:szCs w:val="24"/>
        </w:rPr>
        <w:t xml:space="preserve"> exchange accounts showing balances and valuations; </w:t>
      </w:r>
    </w:p>
    <w:p w14:paraId="5389679B" w14:textId="3CE59EF7" w:rsidR="00CE00CC" w:rsidRPr="00061EB5" w:rsidRDefault="00CE00CC" w:rsidP="004150E1">
      <w:pPr>
        <w:pStyle w:val="ListParagraph"/>
        <w:numPr>
          <w:ilvl w:val="0"/>
          <w:numId w:val="58"/>
        </w:numPr>
        <w:spacing w:line="276" w:lineRule="auto"/>
        <w:rPr>
          <w:rFonts w:cs="Arial"/>
          <w:szCs w:val="24"/>
        </w:rPr>
      </w:pPr>
      <w:r w:rsidRPr="00061EB5">
        <w:rPr>
          <w:rFonts w:cs="Arial"/>
          <w:szCs w:val="24"/>
        </w:rPr>
        <w:t xml:space="preserve">A list of all shareholdings; </w:t>
      </w:r>
    </w:p>
    <w:p w14:paraId="59589540" w14:textId="700E69E6" w:rsidR="00CE00CC" w:rsidRPr="00061EB5" w:rsidRDefault="00CE00CC" w:rsidP="004150E1">
      <w:pPr>
        <w:pStyle w:val="ListParagraph"/>
        <w:numPr>
          <w:ilvl w:val="0"/>
          <w:numId w:val="58"/>
        </w:numPr>
        <w:spacing w:line="276" w:lineRule="auto"/>
        <w:rPr>
          <w:rFonts w:cs="Arial"/>
          <w:szCs w:val="24"/>
        </w:rPr>
      </w:pPr>
      <w:r w:rsidRPr="00061EB5">
        <w:rPr>
          <w:rFonts w:cs="Arial"/>
          <w:szCs w:val="24"/>
        </w:rPr>
        <w:t xml:space="preserve">Recent bank statements for any account holding a balance </w:t>
      </w:r>
      <w:r w:rsidR="00EC4B0A" w:rsidRPr="00061EB5">
        <w:rPr>
          <w:rFonts w:cs="Arial"/>
          <w:szCs w:val="24"/>
        </w:rPr>
        <w:t>more than</w:t>
      </w:r>
      <w:r w:rsidRPr="00061EB5">
        <w:rPr>
          <w:rFonts w:cs="Arial"/>
          <w:szCs w:val="24"/>
        </w:rPr>
        <w:t xml:space="preserve"> £5,000; </w:t>
      </w:r>
    </w:p>
    <w:p w14:paraId="6A35E542" w14:textId="77777777" w:rsidR="007D1216" w:rsidRPr="00061EB5" w:rsidRDefault="00CE00CC" w:rsidP="004150E1">
      <w:pPr>
        <w:pStyle w:val="ListParagraph"/>
        <w:numPr>
          <w:ilvl w:val="0"/>
          <w:numId w:val="58"/>
        </w:numPr>
        <w:spacing w:line="276" w:lineRule="auto"/>
        <w:rPr>
          <w:rFonts w:cs="Arial"/>
          <w:szCs w:val="24"/>
        </w:rPr>
      </w:pPr>
      <w:r w:rsidRPr="00061EB5">
        <w:rPr>
          <w:rFonts w:cs="Arial"/>
          <w:szCs w:val="24"/>
        </w:rPr>
        <w:t>Recent statements for all secured and unsecured loans;</w:t>
      </w:r>
    </w:p>
    <w:p w14:paraId="7F48B41F" w14:textId="77777777" w:rsidR="004B18B3" w:rsidRPr="00061EB5" w:rsidRDefault="00CE00CC" w:rsidP="004150E1">
      <w:pPr>
        <w:pStyle w:val="ListParagraph"/>
        <w:numPr>
          <w:ilvl w:val="0"/>
          <w:numId w:val="58"/>
        </w:numPr>
        <w:spacing w:line="276" w:lineRule="auto"/>
        <w:rPr>
          <w:rFonts w:cs="Arial"/>
          <w:szCs w:val="24"/>
        </w:rPr>
      </w:pPr>
      <w:r w:rsidRPr="00061EB5">
        <w:rPr>
          <w:rFonts w:cs="Arial"/>
          <w:szCs w:val="24"/>
        </w:rPr>
        <w:t>Bankruptcy orders and official notifications of bankruptcy.</w:t>
      </w:r>
    </w:p>
    <w:p w14:paraId="3662A054" w14:textId="739391AE" w:rsidR="00CE00CC" w:rsidRPr="00061EB5" w:rsidRDefault="00CE00CC" w:rsidP="00061EB5">
      <w:pPr>
        <w:pStyle w:val="ListParagraph"/>
        <w:spacing w:line="276" w:lineRule="auto"/>
        <w:ind w:left="1800"/>
        <w:rPr>
          <w:rFonts w:cs="Arial"/>
          <w:szCs w:val="24"/>
        </w:rPr>
      </w:pPr>
      <w:r w:rsidRPr="00061EB5">
        <w:rPr>
          <w:rFonts w:cs="Arial"/>
          <w:szCs w:val="24"/>
        </w:rPr>
        <w:t xml:space="preserve"> </w:t>
      </w:r>
    </w:p>
    <w:p w14:paraId="77FEEBF9" w14:textId="77777777" w:rsidR="004B18B3" w:rsidRPr="00061EB5" w:rsidRDefault="00CE00CC" w:rsidP="00061EB5">
      <w:pPr>
        <w:pStyle w:val="ListParagraph"/>
        <w:numPr>
          <w:ilvl w:val="0"/>
          <w:numId w:val="1"/>
        </w:numPr>
        <w:spacing w:line="276" w:lineRule="auto"/>
        <w:rPr>
          <w:rFonts w:cs="Arial"/>
          <w:szCs w:val="24"/>
        </w:rPr>
      </w:pPr>
      <w:r w:rsidRPr="00061EB5">
        <w:rPr>
          <w:rFonts w:cs="Arial"/>
          <w:szCs w:val="24"/>
        </w:rPr>
        <w:t>Where the Council is not satisfied that it has been provided with sufficiently reliable, complete, and accurate information to assess the landlord’s financial position, the Council may draw the inference that the landlord is able to pay the civil penalty as imposed.</w:t>
      </w:r>
    </w:p>
    <w:p w14:paraId="00AD7576" w14:textId="23330977" w:rsidR="00CE00CC" w:rsidRPr="00061EB5" w:rsidRDefault="00CE00CC" w:rsidP="00061EB5">
      <w:pPr>
        <w:pStyle w:val="ListParagraph"/>
        <w:spacing w:line="276" w:lineRule="auto"/>
        <w:ind w:left="785"/>
        <w:rPr>
          <w:rFonts w:cs="Arial"/>
          <w:szCs w:val="24"/>
        </w:rPr>
      </w:pPr>
      <w:r w:rsidRPr="00061EB5">
        <w:rPr>
          <w:rFonts w:cs="Arial"/>
          <w:szCs w:val="24"/>
        </w:rPr>
        <w:t xml:space="preserve"> </w:t>
      </w:r>
    </w:p>
    <w:p w14:paraId="197FD329" w14:textId="26A4A39D" w:rsidR="00CE00CC"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A claimed inability to pay will not, of itself, outweigh the need to ensure effective deterrence or to remove any financial benefit obtained </w:t>
      </w:r>
      <w:r w:rsidR="00BB6804" w:rsidRPr="00061EB5">
        <w:rPr>
          <w:rFonts w:cs="Arial"/>
          <w:szCs w:val="24"/>
        </w:rPr>
        <w:t>because of</w:t>
      </w:r>
      <w:r w:rsidRPr="00061EB5">
        <w:rPr>
          <w:rFonts w:cs="Arial"/>
          <w:szCs w:val="24"/>
        </w:rPr>
        <w:t xml:space="preserve"> the breach or offence. </w:t>
      </w:r>
    </w:p>
    <w:p w14:paraId="10D0517B" w14:textId="77777777" w:rsidR="00EB517D" w:rsidRDefault="00EB517D" w:rsidP="00EB517D">
      <w:pPr>
        <w:pStyle w:val="Heading2"/>
        <w:spacing w:line="276" w:lineRule="auto"/>
        <w:rPr>
          <w:kern w:val="2"/>
          <w:lang w:eastAsia="en-GB"/>
          <w14:ligatures w14:val="standardContextual"/>
        </w:rPr>
      </w:pPr>
      <w:bookmarkStart w:id="8" w:name="_Toc231922858"/>
      <w:r>
        <w:t>The Totality Principle</w:t>
      </w:r>
      <w:bookmarkEnd w:id="8"/>
    </w:p>
    <w:p w14:paraId="34ECCCF7" w14:textId="77777777" w:rsidR="004B18B3" w:rsidRPr="00061EB5" w:rsidRDefault="004B18B3" w:rsidP="00061EB5">
      <w:pPr>
        <w:spacing w:line="276" w:lineRule="auto"/>
        <w:rPr>
          <w:rFonts w:cs="Arial"/>
          <w:lang w:eastAsia="en-GB"/>
        </w:rPr>
      </w:pPr>
    </w:p>
    <w:p w14:paraId="02B281B7" w14:textId="77777777" w:rsidR="00802A5B" w:rsidRDefault="00802A5B" w:rsidP="00802A5B">
      <w:pPr>
        <w:pStyle w:val="ListParagraph"/>
        <w:numPr>
          <w:ilvl w:val="0"/>
          <w:numId w:val="1"/>
        </w:numPr>
        <w:rPr>
          <w:kern w:val="2"/>
          <w:szCs w:val="24"/>
          <w:lang w:eastAsia="en-GB"/>
          <w14:ligatures w14:val="standardContextual"/>
        </w:rPr>
      </w:pPr>
      <w:r>
        <w:t xml:space="preserve">The Council will have regard to the totality principle to ensure that the overall outcome of its enforcement action is just and proportionate. In exceptional cases, and having regard to the circumstances, the Council may take account of totality at an earlier stage by deciding not to pursue a civil penalty in respect of a specific breach or offence </w:t>
      </w:r>
      <w:proofErr w:type="gramStart"/>
      <w:r>
        <w:t>where</w:t>
      </w:r>
      <w:proofErr w:type="gramEnd"/>
      <w:r>
        <w:t xml:space="preserve"> doing so would render the overall outcome disproportionate.</w:t>
      </w:r>
    </w:p>
    <w:p w14:paraId="1EA49CC4" w14:textId="77777777" w:rsidR="004B18B3" w:rsidRPr="00061EB5" w:rsidRDefault="004B18B3" w:rsidP="00061EB5">
      <w:pPr>
        <w:pStyle w:val="ListParagraph"/>
        <w:spacing w:line="276" w:lineRule="auto"/>
        <w:ind w:left="785"/>
        <w:rPr>
          <w:rFonts w:cs="Arial"/>
          <w:szCs w:val="24"/>
        </w:rPr>
      </w:pPr>
    </w:p>
    <w:p w14:paraId="54A9D56D" w14:textId="637E8C44" w:rsidR="004B18B3" w:rsidRPr="00061EB5" w:rsidRDefault="00CE00CC" w:rsidP="00061EB5">
      <w:pPr>
        <w:pStyle w:val="ListParagraph"/>
        <w:numPr>
          <w:ilvl w:val="0"/>
          <w:numId w:val="1"/>
        </w:numPr>
        <w:spacing w:line="276" w:lineRule="auto"/>
        <w:rPr>
          <w:rFonts w:cs="Arial"/>
          <w:szCs w:val="24"/>
        </w:rPr>
      </w:pPr>
      <w:r w:rsidRPr="00061EB5">
        <w:rPr>
          <w:rFonts w:cs="Arial"/>
          <w:szCs w:val="24"/>
        </w:rPr>
        <w:t>In general, however, the application of the totality principle will form the final step in the Council’s decision-making process, undertaken after any written representations have been considered and before final notices are issued, once the level of each individual civil penalty has been assessed in accordance with this policy.</w:t>
      </w:r>
    </w:p>
    <w:p w14:paraId="5FD09BDA" w14:textId="77777777" w:rsidR="00977C38" w:rsidRPr="00061EB5" w:rsidRDefault="00977C38" w:rsidP="00061EB5">
      <w:pPr>
        <w:spacing w:line="276" w:lineRule="auto"/>
        <w:rPr>
          <w:rFonts w:cs="Arial"/>
          <w:szCs w:val="24"/>
        </w:rPr>
      </w:pPr>
    </w:p>
    <w:p w14:paraId="1CA2E5D4" w14:textId="5FA232E0" w:rsidR="00CE00CC"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As a final step before issuing final notices, the Council will consider whether multiple civil penalties being imposed under this policy against the same landlord at the same time result in an aggregate amount that is just and proportionate. Where the Council concludes that the aggregate amount would not be just and proportionate, it will consider whether a proportionate reduction of the penalties is appropriate. </w:t>
      </w:r>
    </w:p>
    <w:p w14:paraId="5C265BE0" w14:textId="77777777" w:rsidR="004B18B3" w:rsidRPr="00061EB5" w:rsidRDefault="004B18B3" w:rsidP="00061EB5">
      <w:pPr>
        <w:spacing w:line="276" w:lineRule="auto"/>
        <w:rPr>
          <w:rFonts w:cs="Arial"/>
          <w:szCs w:val="24"/>
        </w:rPr>
      </w:pPr>
    </w:p>
    <w:p w14:paraId="47DD35F9" w14:textId="77777777" w:rsidR="004B18B3"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The totality principle does not operate across different legal persons who are separately liable in law, nor does it operate across civil penalties imposed at different times. In general, it applies only to multiple civil penalties imposed </w:t>
      </w:r>
      <w:r w:rsidRPr="00061EB5">
        <w:rPr>
          <w:rFonts w:cs="Arial"/>
          <w:szCs w:val="24"/>
        </w:rPr>
        <w:lastRenderedPageBreak/>
        <w:t>under this policy on the same person at the same time. Where, however, legislation provides that an officer of a body corporate, or a person concerned in its management, may be separately liable in relation to the same conduct as the body corporate, and that</w:t>
      </w:r>
      <w:r w:rsidRPr="00061EB5">
        <w:rPr>
          <w:rFonts w:cs="Arial"/>
        </w:rPr>
        <w:t xml:space="preserve"> </w:t>
      </w:r>
      <w:r w:rsidRPr="00061EB5">
        <w:rPr>
          <w:rFonts w:cs="Arial"/>
          <w:szCs w:val="24"/>
        </w:rPr>
        <w:t>officer also holds a shareholding interest in the body corporate, the Council will, where civil penalties are imposed at the same time on both the body corporate and the officer arising from that same conduct, consider whether the combined outcome results in punitive duplication and is therefore not just and proportionate.</w:t>
      </w:r>
    </w:p>
    <w:p w14:paraId="3057C597" w14:textId="0D38673D" w:rsidR="00CE00CC" w:rsidRPr="00061EB5" w:rsidRDefault="00CE00CC" w:rsidP="00061EB5">
      <w:pPr>
        <w:pStyle w:val="ListParagraph"/>
        <w:spacing w:line="276" w:lineRule="auto"/>
        <w:ind w:left="785"/>
        <w:rPr>
          <w:rFonts w:cs="Arial"/>
          <w:szCs w:val="24"/>
        </w:rPr>
      </w:pPr>
      <w:r w:rsidRPr="00061EB5">
        <w:rPr>
          <w:rFonts w:cs="Arial"/>
          <w:szCs w:val="24"/>
        </w:rPr>
        <w:t xml:space="preserve"> </w:t>
      </w:r>
    </w:p>
    <w:p w14:paraId="324407F3" w14:textId="0C6C6EBF" w:rsidR="00CE00CC" w:rsidRPr="00061EB5" w:rsidRDefault="00CE00CC" w:rsidP="00061EB5">
      <w:pPr>
        <w:pStyle w:val="ListParagraph"/>
        <w:numPr>
          <w:ilvl w:val="0"/>
          <w:numId w:val="1"/>
        </w:numPr>
        <w:spacing w:line="276" w:lineRule="auto"/>
        <w:rPr>
          <w:rFonts w:cs="Arial"/>
          <w:szCs w:val="24"/>
        </w:rPr>
      </w:pPr>
      <w:r w:rsidRPr="00061EB5">
        <w:rPr>
          <w:rFonts w:cs="Arial"/>
          <w:szCs w:val="24"/>
        </w:rPr>
        <w:t>Where a reduction is applied under the totality principle, the Council will ordinarily do so by applying a uniform percentage reduction across all relevant civil penalties being issued at the same time, being those civil penalties that form part of the same totality assessment. Where, however, the application of the totality principle is required to address punitive duplication arising from a shared economic interest between a body corporate and an officer, the Council may apply a differential adjustment to ensure that the overall outcome is just and proportionate.</w:t>
      </w:r>
    </w:p>
    <w:p w14:paraId="5F791D69" w14:textId="77777777" w:rsidR="004B18B3" w:rsidRPr="00061EB5" w:rsidRDefault="004B18B3" w:rsidP="00061EB5">
      <w:pPr>
        <w:pStyle w:val="ListParagraph"/>
        <w:spacing w:line="276" w:lineRule="auto"/>
        <w:rPr>
          <w:rFonts w:cs="Arial"/>
          <w:szCs w:val="24"/>
        </w:rPr>
      </w:pPr>
    </w:p>
    <w:p w14:paraId="7C86EE83" w14:textId="77777777" w:rsidR="004B18B3" w:rsidRPr="00061EB5" w:rsidRDefault="004B18B3" w:rsidP="00061EB5">
      <w:pPr>
        <w:pStyle w:val="ListParagraph"/>
        <w:spacing w:line="276" w:lineRule="auto"/>
        <w:ind w:left="785"/>
        <w:rPr>
          <w:rFonts w:cs="Arial"/>
          <w:szCs w:val="24"/>
        </w:rPr>
      </w:pPr>
    </w:p>
    <w:p w14:paraId="76F1C3CD" w14:textId="6BB5C3B6" w:rsidR="00CE00CC"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This approach reflects the statutory guidance on the application of the totality principle and is intended to promote consistency, transparency, and proportionality, while avoiding arbitrary or selective adjustment of individual penalties. </w:t>
      </w:r>
    </w:p>
    <w:p w14:paraId="33F17719" w14:textId="45EB0A1C" w:rsidR="00CE00CC"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In accordance with the statutory guidance, any rent repayment orders made in respect of the same breach or offence will be disregarded for the purposes of assessing the totality of civil penalties under this policy. </w:t>
      </w:r>
    </w:p>
    <w:p w14:paraId="04E4BA98" w14:textId="77777777" w:rsidR="00AF7565" w:rsidRDefault="00AF7565" w:rsidP="00061EB5">
      <w:pPr>
        <w:pStyle w:val="Heading2"/>
        <w:spacing w:line="276" w:lineRule="auto"/>
        <w:rPr>
          <w:rFonts w:cs="Arial"/>
        </w:rPr>
      </w:pPr>
    </w:p>
    <w:p w14:paraId="1BE098CC" w14:textId="44A18E81" w:rsidR="00E85D80" w:rsidRPr="00061EB5" w:rsidRDefault="00E85D80" w:rsidP="00245D76">
      <w:pPr>
        <w:rPr>
          <w:kern w:val="36"/>
          <w:lang w:eastAsia="en-GB"/>
          <w14:ligatures w14:val="standardContextual"/>
        </w:rPr>
      </w:pPr>
      <w:r w:rsidRPr="00061EB5">
        <w:t>Offences and breaches where a civil penalty may be levied and relevant considerations as to the level of that penalty</w:t>
      </w:r>
    </w:p>
    <w:p w14:paraId="3E6B2EEC" w14:textId="77777777" w:rsidR="007B10C6" w:rsidRPr="00061EB5" w:rsidRDefault="007B10C6" w:rsidP="00245D76">
      <w:r w:rsidRPr="00061EB5">
        <w:rPr>
          <w:b/>
        </w:rPr>
        <w:t xml:space="preserve"> </w:t>
      </w:r>
    </w:p>
    <w:p w14:paraId="6C77DBFD" w14:textId="77777777" w:rsidR="00E85D80" w:rsidRPr="00061EB5" w:rsidRDefault="00E85D80" w:rsidP="00245D76">
      <w:r w:rsidRPr="00061EB5">
        <w:t>Protection from Eviction Act 1977 offences</w:t>
      </w:r>
    </w:p>
    <w:p w14:paraId="1862AA29" w14:textId="77777777" w:rsidR="002C2B73" w:rsidRPr="00061EB5" w:rsidRDefault="002C2B73" w:rsidP="00061EB5">
      <w:pPr>
        <w:spacing w:line="276" w:lineRule="auto"/>
        <w:rPr>
          <w:rFonts w:cs="Arial"/>
          <w:lang w:eastAsia="en-GB"/>
        </w:rPr>
      </w:pPr>
    </w:p>
    <w:p w14:paraId="3708B974" w14:textId="7A07DDFF" w:rsidR="007B10C6" w:rsidRPr="00061EB5" w:rsidRDefault="007B10C6" w:rsidP="00061EB5">
      <w:pPr>
        <w:spacing w:line="276" w:lineRule="auto"/>
        <w:rPr>
          <w:rFonts w:cs="Arial"/>
          <w:b/>
          <w:szCs w:val="24"/>
        </w:rPr>
      </w:pPr>
      <w:r w:rsidRPr="00061EB5">
        <w:rPr>
          <w:rFonts w:cs="Arial"/>
          <w:b/>
          <w:szCs w:val="24"/>
        </w:rPr>
        <w:t>Unlawful eviction and harassment of occupier - section 1 of the Protection from Eviction Act 1977</w:t>
      </w:r>
    </w:p>
    <w:tbl>
      <w:tblPr>
        <w:tblW w:w="9547" w:type="dxa"/>
        <w:tblCellSpacing w:w="15" w:type="dxa"/>
        <w:tblInd w:w="4" w:type="dxa"/>
        <w:tblCellMar>
          <w:top w:w="15" w:type="dxa"/>
          <w:left w:w="15" w:type="dxa"/>
          <w:bottom w:w="15" w:type="dxa"/>
          <w:right w:w="15" w:type="dxa"/>
        </w:tblCellMar>
        <w:tblLook w:val="04A0" w:firstRow="1" w:lastRow="0" w:firstColumn="1" w:lastColumn="0" w:noHBand="0" w:noVBand="1"/>
      </w:tblPr>
      <w:tblGrid>
        <w:gridCol w:w="1350"/>
        <w:gridCol w:w="2106"/>
        <w:gridCol w:w="2114"/>
        <w:gridCol w:w="1851"/>
        <w:gridCol w:w="2126"/>
      </w:tblGrid>
      <w:tr w:rsidR="00AA6537" w:rsidRPr="00061EB5" w14:paraId="5D1F7F2E" w14:textId="77777777">
        <w:trPr>
          <w:trHeight w:val="880"/>
          <w:tblCellSpacing w:w="15" w:type="dxa"/>
        </w:trPr>
        <w:tc>
          <w:tcPr>
            <w:tcW w:w="1317" w:type="dxa"/>
            <w:tcBorders>
              <w:top w:val="single" w:sz="8" w:space="0" w:color="000000"/>
              <w:left w:val="single" w:sz="8" w:space="0" w:color="000000"/>
              <w:bottom w:val="single" w:sz="8" w:space="0" w:color="000000"/>
              <w:right w:val="single" w:sz="8" w:space="0" w:color="000000"/>
            </w:tcBorders>
            <w:shd w:val="clear" w:color="auto" w:fill="C1E4F5"/>
            <w:tcMar>
              <w:top w:w="47" w:type="dxa"/>
              <w:left w:w="115" w:type="dxa"/>
              <w:bottom w:w="0" w:type="dxa"/>
              <w:right w:w="94" w:type="dxa"/>
            </w:tcMar>
            <w:vAlign w:val="center"/>
            <w:hideMark/>
          </w:tcPr>
          <w:p w14:paraId="493AD741" w14:textId="77777777" w:rsidR="00AA6537" w:rsidRPr="00061EB5" w:rsidRDefault="00AA6537" w:rsidP="00061EB5">
            <w:pPr>
              <w:spacing w:after="160" w:line="276" w:lineRule="auto"/>
              <w:rPr>
                <w:rFonts w:cs="Arial"/>
                <w:kern w:val="2"/>
                <w:lang w:eastAsia="en-GB"/>
                <w14:ligatures w14:val="standardContextual"/>
              </w:rPr>
            </w:pPr>
            <w:r w:rsidRPr="00061EB5">
              <w:rPr>
                <w:rFonts w:cs="Arial"/>
                <w:szCs w:val="24"/>
              </w:rPr>
              <w:t>Starting point</w:t>
            </w:r>
          </w:p>
        </w:tc>
        <w:tc>
          <w:tcPr>
            <w:tcW w:w="2129" w:type="dxa"/>
            <w:tcBorders>
              <w:top w:val="single" w:sz="8" w:space="0" w:color="000000"/>
              <w:left w:val="nil"/>
              <w:bottom w:val="single" w:sz="8" w:space="0" w:color="000000"/>
              <w:right w:val="single" w:sz="8" w:space="0" w:color="000000"/>
            </w:tcBorders>
            <w:shd w:val="clear" w:color="auto" w:fill="C1E4F5"/>
            <w:tcMar>
              <w:top w:w="47" w:type="dxa"/>
              <w:left w:w="115" w:type="dxa"/>
              <w:bottom w:w="0" w:type="dxa"/>
              <w:right w:w="94" w:type="dxa"/>
            </w:tcMar>
            <w:vAlign w:val="center"/>
            <w:hideMark/>
          </w:tcPr>
          <w:p w14:paraId="7160B273" w14:textId="77777777" w:rsidR="00AA6537" w:rsidRPr="00061EB5" w:rsidRDefault="00AA6537" w:rsidP="00061EB5">
            <w:pPr>
              <w:spacing w:after="160" w:line="276" w:lineRule="auto"/>
              <w:rPr>
                <w:rFonts w:cs="Arial"/>
              </w:rPr>
            </w:pPr>
            <w:r w:rsidRPr="00061EB5">
              <w:rPr>
                <w:rFonts w:cs="Arial"/>
                <w:szCs w:val="24"/>
              </w:rPr>
              <w:t>Statutory maximum civil penalty amount</w:t>
            </w:r>
          </w:p>
        </w:tc>
        <w:tc>
          <w:tcPr>
            <w:tcW w:w="2129" w:type="dxa"/>
            <w:tcBorders>
              <w:top w:val="single" w:sz="8" w:space="0" w:color="000000"/>
              <w:left w:val="nil"/>
              <w:bottom w:val="single" w:sz="8" w:space="0" w:color="000000"/>
              <w:right w:val="single" w:sz="8" w:space="0" w:color="000000"/>
            </w:tcBorders>
            <w:shd w:val="clear" w:color="auto" w:fill="C1E4F5"/>
            <w:tcMar>
              <w:top w:w="47" w:type="dxa"/>
              <w:left w:w="115" w:type="dxa"/>
              <w:bottom w:w="0" w:type="dxa"/>
              <w:right w:w="94" w:type="dxa"/>
            </w:tcMar>
            <w:vAlign w:val="center"/>
            <w:hideMark/>
          </w:tcPr>
          <w:p w14:paraId="25AADDD0" w14:textId="77777777" w:rsidR="00AA6537" w:rsidRPr="00061EB5" w:rsidRDefault="00AA6537" w:rsidP="00061EB5">
            <w:pPr>
              <w:spacing w:after="160" w:line="276" w:lineRule="auto"/>
              <w:rPr>
                <w:rFonts w:cs="Arial"/>
              </w:rPr>
            </w:pPr>
            <w:r w:rsidRPr="00061EB5">
              <w:rPr>
                <w:rFonts w:cs="Arial"/>
                <w:szCs w:val="24"/>
              </w:rPr>
              <w:t>Landlord Type downward adjustment</w:t>
            </w:r>
          </w:p>
        </w:tc>
        <w:tc>
          <w:tcPr>
            <w:tcW w:w="1848" w:type="dxa"/>
            <w:tcBorders>
              <w:top w:val="single" w:sz="8" w:space="0" w:color="000000"/>
              <w:left w:val="nil"/>
              <w:bottom w:val="single" w:sz="8" w:space="0" w:color="000000"/>
              <w:right w:val="single" w:sz="8" w:space="0" w:color="000000"/>
            </w:tcBorders>
            <w:shd w:val="clear" w:color="auto" w:fill="C1E4F5"/>
            <w:tcMar>
              <w:top w:w="47" w:type="dxa"/>
              <w:left w:w="115" w:type="dxa"/>
              <w:bottom w:w="0" w:type="dxa"/>
              <w:right w:w="94" w:type="dxa"/>
            </w:tcMar>
            <w:vAlign w:val="center"/>
            <w:hideMark/>
          </w:tcPr>
          <w:p w14:paraId="270C4E1B" w14:textId="77777777" w:rsidR="00AA6537" w:rsidRPr="00061EB5" w:rsidRDefault="00AA6537" w:rsidP="00061EB5">
            <w:pPr>
              <w:spacing w:after="160" w:line="276" w:lineRule="auto"/>
              <w:rPr>
                <w:rFonts w:cs="Arial"/>
              </w:rPr>
            </w:pPr>
            <w:r w:rsidRPr="00061EB5">
              <w:rPr>
                <w:rFonts w:cs="Arial"/>
                <w:szCs w:val="24"/>
              </w:rPr>
              <w:t>No Landlord Type adjustment</w:t>
            </w:r>
          </w:p>
        </w:tc>
        <w:tc>
          <w:tcPr>
            <w:tcW w:w="2125" w:type="dxa"/>
            <w:tcBorders>
              <w:top w:val="single" w:sz="8" w:space="0" w:color="000000"/>
              <w:left w:val="nil"/>
              <w:bottom w:val="single" w:sz="8" w:space="0" w:color="000000"/>
              <w:right w:val="single" w:sz="8" w:space="0" w:color="000000"/>
            </w:tcBorders>
            <w:shd w:val="clear" w:color="auto" w:fill="C1E4F5"/>
            <w:tcMar>
              <w:top w:w="47" w:type="dxa"/>
              <w:left w:w="115" w:type="dxa"/>
              <w:bottom w:w="0" w:type="dxa"/>
              <w:right w:w="94" w:type="dxa"/>
            </w:tcMar>
            <w:vAlign w:val="center"/>
            <w:hideMark/>
          </w:tcPr>
          <w:p w14:paraId="1E1D179C" w14:textId="77777777" w:rsidR="00AA6537" w:rsidRPr="00061EB5" w:rsidRDefault="00AA6537" w:rsidP="00061EB5">
            <w:pPr>
              <w:spacing w:after="160" w:line="276" w:lineRule="auto"/>
              <w:rPr>
                <w:rFonts w:cs="Arial"/>
              </w:rPr>
            </w:pPr>
            <w:r w:rsidRPr="00061EB5">
              <w:rPr>
                <w:rFonts w:cs="Arial"/>
                <w:szCs w:val="24"/>
              </w:rPr>
              <w:t>Landlord Type upward adjustment</w:t>
            </w:r>
          </w:p>
        </w:tc>
      </w:tr>
      <w:tr w:rsidR="00AA6537" w:rsidRPr="00061EB5" w14:paraId="3BBCDC4F" w14:textId="77777777">
        <w:trPr>
          <w:trHeight w:val="296"/>
          <w:tblCellSpacing w:w="15" w:type="dxa"/>
        </w:trPr>
        <w:tc>
          <w:tcPr>
            <w:tcW w:w="1317" w:type="dxa"/>
            <w:tcBorders>
              <w:top w:val="nil"/>
              <w:left w:val="single" w:sz="8" w:space="0" w:color="000000"/>
              <w:bottom w:val="single" w:sz="8" w:space="0" w:color="000000"/>
              <w:right w:val="single" w:sz="8" w:space="0" w:color="000000"/>
            </w:tcBorders>
            <w:tcMar>
              <w:top w:w="47" w:type="dxa"/>
              <w:left w:w="115" w:type="dxa"/>
              <w:bottom w:w="0" w:type="dxa"/>
              <w:right w:w="94" w:type="dxa"/>
            </w:tcMar>
            <w:vAlign w:val="center"/>
            <w:hideMark/>
          </w:tcPr>
          <w:p w14:paraId="1C5EFACE" w14:textId="77777777" w:rsidR="00AA6537" w:rsidRPr="00061EB5" w:rsidRDefault="00AA6537" w:rsidP="00061EB5">
            <w:pPr>
              <w:spacing w:after="160" w:line="276" w:lineRule="auto"/>
              <w:rPr>
                <w:rFonts w:cs="Arial"/>
              </w:rPr>
            </w:pPr>
            <w:r w:rsidRPr="00061EB5">
              <w:rPr>
                <w:rFonts w:cs="Arial"/>
                <w:szCs w:val="24"/>
              </w:rPr>
              <w:t>£35,000</w:t>
            </w:r>
          </w:p>
        </w:tc>
        <w:tc>
          <w:tcPr>
            <w:tcW w:w="2129" w:type="dxa"/>
            <w:tcBorders>
              <w:top w:val="nil"/>
              <w:left w:val="nil"/>
              <w:bottom w:val="single" w:sz="8" w:space="0" w:color="000000"/>
              <w:right w:val="single" w:sz="8" w:space="0" w:color="000000"/>
            </w:tcBorders>
            <w:tcMar>
              <w:top w:w="47" w:type="dxa"/>
              <w:left w:w="115" w:type="dxa"/>
              <w:bottom w:w="0" w:type="dxa"/>
              <w:right w:w="94" w:type="dxa"/>
            </w:tcMar>
            <w:vAlign w:val="center"/>
            <w:hideMark/>
          </w:tcPr>
          <w:p w14:paraId="02C86451" w14:textId="77777777" w:rsidR="00AA6537" w:rsidRPr="00061EB5" w:rsidRDefault="00AA6537" w:rsidP="00061EB5">
            <w:pPr>
              <w:spacing w:after="160" w:line="276" w:lineRule="auto"/>
              <w:rPr>
                <w:rFonts w:cs="Arial"/>
              </w:rPr>
            </w:pPr>
            <w:r w:rsidRPr="00061EB5">
              <w:rPr>
                <w:rFonts w:cs="Arial"/>
                <w:szCs w:val="24"/>
              </w:rPr>
              <w:t>£40,000</w:t>
            </w:r>
          </w:p>
        </w:tc>
        <w:tc>
          <w:tcPr>
            <w:tcW w:w="2129" w:type="dxa"/>
            <w:tcBorders>
              <w:top w:val="nil"/>
              <w:left w:val="nil"/>
              <w:bottom w:val="single" w:sz="8" w:space="0" w:color="000000"/>
              <w:right w:val="single" w:sz="8" w:space="0" w:color="000000"/>
            </w:tcBorders>
            <w:tcMar>
              <w:top w:w="47" w:type="dxa"/>
              <w:left w:w="115" w:type="dxa"/>
              <w:bottom w:w="0" w:type="dxa"/>
              <w:right w:w="94" w:type="dxa"/>
            </w:tcMar>
            <w:vAlign w:val="center"/>
            <w:hideMark/>
          </w:tcPr>
          <w:p w14:paraId="5CBD22BC" w14:textId="77777777" w:rsidR="00AA6537" w:rsidRPr="00061EB5" w:rsidRDefault="00AA6537" w:rsidP="00061EB5">
            <w:pPr>
              <w:spacing w:after="160" w:line="276" w:lineRule="auto"/>
              <w:rPr>
                <w:rFonts w:cs="Arial"/>
              </w:rPr>
            </w:pPr>
            <w:r w:rsidRPr="00061EB5">
              <w:rPr>
                <w:rFonts w:cs="Arial"/>
                <w:szCs w:val="24"/>
              </w:rPr>
              <w:t>£28,000</w:t>
            </w:r>
          </w:p>
        </w:tc>
        <w:tc>
          <w:tcPr>
            <w:tcW w:w="1848" w:type="dxa"/>
            <w:tcBorders>
              <w:top w:val="nil"/>
              <w:left w:val="nil"/>
              <w:bottom w:val="single" w:sz="8" w:space="0" w:color="000000"/>
              <w:right w:val="single" w:sz="8" w:space="0" w:color="000000"/>
            </w:tcBorders>
            <w:tcMar>
              <w:top w:w="47" w:type="dxa"/>
              <w:left w:w="115" w:type="dxa"/>
              <w:bottom w:w="0" w:type="dxa"/>
              <w:right w:w="94" w:type="dxa"/>
            </w:tcMar>
            <w:vAlign w:val="center"/>
            <w:hideMark/>
          </w:tcPr>
          <w:p w14:paraId="5EEA5FB0" w14:textId="77777777" w:rsidR="00AA6537" w:rsidRPr="00061EB5" w:rsidRDefault="00AA6537" w:rsidP="00061EB5">
            <w:pPr>
              <w:spacing w:after="160" w:line="276" w:lineRule="auto"/>
              <w:rPr>
                <w:rFonts w:cs="Arial"/>
              </w:rPr>
            </w:pPr>
            <w:r w:rsidRPr="00061EB5">
              <w:rPr>
                <w:rFonts w:cs="Arial"/>
                <w:szCs w:val="24"/>
              </w:rPr>
              <w:t>£35,000</w:t>
            </w:r>
          </w:p>
        </w:tc>
        <w:tc>
          <w:tcPr>
            <w:tcW w:w="2125" w:type="dxa"/>
            <w:tcBorders>
              <w:top w:val="nil"/>
              <w:left w:val="nil"/>
              <w:bottom w:val="single" w:sz="8" w:space="0" w:color="000000"/>
              <w:right w:val="single" w:sz="8" w:space="0" w:color="000000"/>
            </w:tcBorders>
            <w:tcMar>
              <w:top w:w="47" w:type="dxa"/>
              <w:left w:w="115" w:type="dxa"/>
              <w:bottom w:w="0" w:type="dxa"/>
              <w:right w:w="94" w:type="dxa"/>
            </w:tcMar>
            <w:vAlign w:val="center"/>
            <w:hideMark/>
          </w:tcPr>
          <w:p w14:paraId="6065C82A" w14:textId="77777777" w:rsidR="00AA6537" w:rsidRPr="00061EB5" w:rsidRDefault="00AA6537" w:rsidP="00061EB5">
            <w:pPr>
              <w:spacing w:after="160" w:line="276" w:lineRule="auto"/>
              <w:rPr>
                <w:rFonts w:cs="Arial"/>
              </w:rPr>
            </w:pPr>
            <w:r w:rsidRPr="00061EB5">
              <w:rPr>
                <w:rFonts w:cs="Arial"/>
                <w:szCs w:val="24"/>
              </w:rPr>
              <w:t>£42,000</w:t>
            </w:r>
          </w:p>
        </w:tc>
      </w:tr>
    </w:tbl>
    <w:p w14:paraId="7DF83BBE" w14:textId="77777777" w:rsidR="00897317" w:rsidRPr="00061EB5" w:rsidRDefault="00897317" w:rsidP="00061EB5">
      <w:pPr>
        <w:spacing w:line="276" w:lineRule="auto"/>
        <w:rPr>
          <w:rFonts w:cs="Arial"/>
        </w:rPr>
      </w:pPr>
    </w:p>
    <w:p w14:paraId="1EF3B290" w14:textId="0B6E15DC" w:rsidR="007B10C6" w:rsidRPr="00061EB5" w:rsidRDefault="007B10C6" w:rsidP="00061EB5">
      <w:pPr>
        <w:pStyle w:val="ListParagraph"/>
        <w:numPr>
          <w:ilvl w:val="0"/>
          <w:numId w:val="1"/>
        </w:numPr>
        <w:spacing w:line="276" w:lineRule="auto"/>
        <w:rPr>
          <w:rFonts w:cs="Arial"/>
          <w:szCs w:val="24"/>
        </w:rPr>
      </w:pPr>
      <w:r w:rsidRPr="00061EB5">
        <w:rPr>
          <w:rFonts w:cs="Arial"/>
          <w:szCs w:val="24"/>
        </w:rPr>
        <w:lastRenderedPageBreak/>
        <w:t xml:space="preserve">Offence-specific mitigating factors: </w:t>
      </w:r>
    </w:p>
    <w:p w14:paraId="06160546" w14:textId="77777777" w:rsidR="007B10C6" w:rsidRPr="00061EB5" w:rsidRDefault="007B10C6" w:rsidP="00061EB5">
      <w:pPr>
        <w:numPr>
          <w:ilvl w:val="0"/>
          <w:numId w:val="3"/>
        </w:numPr>
        <w:spacing w:line="276" w:lineRule="auto"/>
        <w:rPr>
          <w:rFonts w:cs="Arial"/>
          <w:szCs w:val="24"/>
        </w:rPr>
      </w:pPr>
      <w:r w:rsidRPr="00061EB5">
        <w:rPr>
          <w:rFonts w:cs="Arial"/>
          <w:szCs w:val="24"/>
        </w:rPr>
        <w:t xml:space="preserve">None. </w:t>
      </w:r>
    </w:p>
    <w:p w14:paraId="15D5026F" w14:textId="24EA1DF5"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27CB120D" w14:textId="77777777" w:rsidR="007B10C6" w:rsidRPr="00061EB5" w:rsidRDefault="007B10C6" w:rsidP="004150E1">
      <w:pPr>
        <w:numPr>
          <w:ilvl w:val="0"/>
          <w:numId w:val="3"/>
        </w:numPr>
        <w:spacing w:line="276" w:lineRule="auto"/>
        <w:rPr>
          <w:rFonts w:cs="Arial"/>
          <w:szCs w:val="24"/>
        </w:rPr>
      </w:pPr>
      <w:r w:rsidRPr="00061EB5">
        <w:rPr>
          <w:rFonts w:cs="Arial"/>
          <w:szCs w:val="24"/>
        </w:rPr>
        <w:t xml:space="preserve">Violence or threats of violence. </w:t>
      </w:r>
    </w:p>
    <w:p w14:paraId="34803944" w14:textId="77777777" w:rsidR="007B10C6" w:rsidRPr="00061EB5" w:rsidRDefault="007B10C6" w:rsidP="004150E1">
      <w:pPr>
        <w:numPr>
          <w:ilvl w:val="0"/>
          <w:numId w:val="3"/>
        </w:numPr>
        <w:spacing w:line="276" w:lineRule="auto"/>
        <w:rPr>
          <w:rFonts w:cs="Arial"/>
          <w:szCs w:val="24"/>
        </w:rPr>
      </w:pPr>
      <w:r w:rsidRPr="00061EB5">
        <w:rPr>
          <w:rFonts w:cs="Arial"/>
          <w:szCs w:val="24"/>
        </w:rPr>
        <w:t xml:space="preserve">Disposal of possessions or threats to dispose of possessions. </w:t>
      </w:r>
    </w:p>
    <w:p w14:paraId="3621B68D" w14:textId="77777777" w:rsidR="007B10C6" w:rsidRPr="00061EB5" w:rsidRDefault="007B10C6" w:rsidP="004150E1">
      <w:pPr>
        <w:numPr>
          <w:ilvl w:val="0"/>
          <w:numId w:val="3"/>
        </w:numPr>
        <w:spacing w:line="276" w:lineRule="auto"/>
        <w:rPr>
          <w:rFonts w:cs="Arial"/>
          <w:szCs w:val="24"/>
        </w:rPr>
      </w:pPr>
      <w:r w:rsidRPr="00061EB5">
        <w:rPr>
          <w:rFonts w:cs="Arial"/>
          <w:szCs w:val="24"/>
        </w:rPr>
        <w:t xml:space="preserve">Breach or evasion of an injunction or undertaking. </w:t>
      </w:r>
    </w:p>
    <w:p w14:paraId="466518B0" w14:textId="77777777" w:rsidR="007B10C6" w:rsidRPr="00061EB5" w:rsidRDefault="007B10C6" w:rsidP="004150E1">
      <w:pPr>
        <w:numPr>
          <w:ilvl w:val="0"/>
          <w:numId w:val="3"/>
        </w:numPr>
        <w:spacing w:line="276" w:lineRule="auto"/>
        <w:rPr>
          <w:rFonts w:cs="Arial"/>
          <w:szCs w:val="24"/>
        </w:rPr>
      </w:pPr>
      <w:r w:rsidRPr="00061EB5">
        <w:rPr>
          <w:rFonts w:cs="Arial"/>
          <w:szCs w:val="24"/>
        </w:rPr>
        <w:t xml:space="preserve">Loss of home. </w:t>
      </w:r>
    </w:p>
    <w:p w14:paraId="14E2724E" w14:textId="77777777" w:rsidR="00FE279A" w:rsidRPr="00061EB5" w:rsidRDefault="00FE279A" w:rsidP="00061EB5">
      <w:pPr>
        <w:spacing w:line="276" w:lineRule="auto"/>
        <w:ind w:left="705"/>
        <w:rPr>
          <w:rFonts w:cs="Arial"/>
          <w:szCs w:val="24"/>
        </w:rPr>
      </w:pPr>
    </w:p>
    <w:p w14:paraId="378DFF4A" w14:textId="77777777" w:rsidR="00E85D80" w:rsidRPr="00B326B5" w:rsidRDefault="00E85D80" w:rsidP="00245D76">
      <w:r w:rsidRPr="00B326B5">
        <w:t>Housing Act 1988 breaches and offences</w:t>
      </w:r>
    </w:p>
    <w:p w14:paraId="10F9F4CE" w14:textId="77777777" w:rsidR="002C2B73" w:rsidRPr="00061EB5" w:rsidRDefault="002C2B73" w:rsidP="00245D76">
      <w:pPr>
        <w:rPr>
          <w:rFonts w:cs="Arial"/>
          <w:lang w:eastAsia="en-GB"/>
        </w:rPr>
      </w:pPr>
    </w:p>
    <w:p w14:paraId="5BF15B46" w14:textId="237DF1F8" w:rsidR="00112CC3" w:rsidRPr="00061EB5" w:rsidRDefault="007B10C6" w:rsidP="00061EB5">
      <w:pPr>
        <w:spacing w:line="276" w:lineRule="auto"/>
        <w:rPr>
          <w:rFonts w:cs="Arial"/>
          <w:b/>
          <w:szCs w:val="24"/>
        </w:rPr>
      </w:pPr>
      <w:r w:rsidRPr="00061EB5">
        <w:rPr>
          <w:rFonts w:cs="Arial"/>
          <w:b/>
          <w:szCs w:val="24"/>
        </w:rPr>
        <w:t xml:space="preserve">Failure to give a written statement of terms and any other prescribed information -  section 16D of the Housing Act 1988 </w:t>
      </w:r>
    </w:p>
    <w:tbl>
      <w:tblPr>
        <w:tblStyle w:val="TableGrid0"/>
        <w:tblW w:w="9547" w:type="dxa"/>
        <w:tblInd w:w="4" w:type="dxa"/>
        <w:tblCellMar>
          <w:top w:w="47"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50C21343" w14:textId="77777777" w:rsidTr="00966877">
        <w:trPr>
          <w:trHeight w:val="881"/>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4ECEFFE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763C9A48"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0DF7BA0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73A8CB1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2D848A80"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0F6BAB2C" w14:textId="77777777" w:rsidTr="00927286">
        <w:trPr>
          <w:trHeight w:val="296"/>
        </w:trPr>
        <w:tc>
          <w:tcPr>
            <w:tcW w:w="1317" w:type="dxa"/>
            <w:tcBorders>
              <w:top w:val="single" w:sz="3" w:space="0" w:color="000000"/>
              <w:left w:val="single" w:sz="3" w:space="0" w:color="000000"/>
              <w:bottom w:val="single" w:sz="3" w:space="0" w:color="000000"/>
              <w:right w:val="single" w:sz="3" w:space="0" w:color="000000"/>
            </w:tcBorders>
          </w:tcPr>
          <w:p w14:paraId="4069C51C" w14:textId="77777777" w:rsidR="007B10C6" w:rsidRPr="00061EB5" w:rsidRDefault="007B10C6" w:rsidP="00061EB5">
            <w:pPr>
              <w:spacing w:after="160" w:line="276" w:lineRule="auto"/>
              <w:rPr>
                <w:rFonts w:cs="Arial"/>
              </w:rPr>
            </w:pPr>
            <w:r w:rsidRPr="00061EB5">
              <w:rPr>
                <w:rFonts w:cs="Arial"/>
              </w:rPr>
              <w:t xml:space="preserve">£4,000 </w:t>
            </w:r>
          </w:p>
        </w:tc>
        <w:tc>
          <w:tcPr>
            <w:tcW w:w="2129" w:type="dxa"/>
            <w:tcBorders>
              <w:top w:val="single" w:sz="3" w:space="0" w:color="000000"/>
              <w:left w:val="single" w:sz="3" w:space="0" w:color="000000"/>
              <w:bottom w:val="single" w:sz="3" w:space="0" w:color="000000"/>
              <w:right w:val="single" w:sz="3" w:space="0" w:color="000000"/>
            </w:tcBorders>
          </w:tcPr>
          <w:p w14:paraId="34BB9FDC" w14:textId="77777777" w:rsidR="007B10C6" w:rsidRPr="00061EB5" w:rsidRDefault="007B10C6" w:rsidP="00061EB5">
            <w:pPr>
              <w:spacing w:after="160" w:line="276" w:lineRule="auto"/>
              <w:rPr>
                <w:rFonts w:cs="Arial"/>
              </w:rPr>
            </w:pPr>
            <w:r w:rsidRPr="00061EB5">
              <w:rPr>
                <w:rFonts w:cs="Arial"/>
              </w:rPr>
              <w:t xml:space="preserve">£7,000 </w:t>
            </w:r>
          </w:p>
        </w:tc>
        <w:tc>
          <w:tcPr>
            <w:tcW w:w="2129" w:type="dxa"/>
            <w:tcBorders>
              <w:top w:val="single" w:sz="3" w:space="0" w:color="000000"/>
              <w:left w:val="single" w:sz="3" w:space="0" w:color="000000"/>
              <w:bottom w:val="single" w:sz="3" w:space="0" w:color="000000"/>
              <w:right w:val="single" w:sz="3" w:space="0" w:color="000000"/>
            </w:tcBorders>
          </w:tcPr>
          <w:p w14:paraId="1CF088DA" w14:textId="77777777" w:rsidR="007B10C6" w:rsidRPr="00061EB5" w:rsidRDefault="007B10C6" w:rsidP="00061EB5">
            <w:pPr>
              <w:spacing w:after="160" w:line="276" w:lineRule="auto"/>
              <w:rPr>
                <w:rFonts w:cs="Arial"/>
              </w:rPr>
            </w:pPr>
            <w:r w:rsidRPr="00061EB5">
              <w:rPr>
                <w:rFonts w:cs="Arial"/>
              </w:rPr>
              <w:t xml:space="preserve">£3,200 </w:t>
            </w:r>
          </w:p>
        </w:tc>
        <w:tc>
          <w:tcPr>
            <w:tcW w:w="1848" w:type="dxa"/>
            <w:tcBorders>
              <w:top w:val="single" w:sz="3" w:space="0" w:color="000000"/>
              <w:left w:val="single" w:sz="3" w:space="0" w:color="000000"/>
              <w:bottom w:val="single" w:sz="3" w:space="0" w:color="000000"/>
              <w:right w:val="single" w:sz="3" w:space="0" w:color="000000"/>
            </w:tcBorders>
          </w:tcPr>
          <w:p w14:paraId="52BEC313" w14:textId="77777777" w:rsidR="007B10C6" w:rsidRPr="00061EB5" w:rsidRDefault="007B10C6" w:rsidP="00061EB5">
            <w:pPr>
              <w:spacing w:after="160" w:line="276" w:lineRule="auto"/>
              <w:rPr>
                <w:rFonts w:cs="Arial"/>
              </w:rPr>
            </w:pPr>
            <w:r w:rsidRPr="00061EB5">
              <w:rPr>
                <w:rFonts w:cs="Arial"/>
              </w:rPr>
              <w:t xml:space="preserve">£4,000 </w:t>
            </w:r>
          </w:p>
        </w:tc>
        <w:tc>
          <w:tcPr>
            <w:tcW w:w="2125" w:type="dxa"/>
            <w:tcBorders>
              <w:top w:val="single" w:sz="3" w:space="0" w:color="000000"/>
              <w:left w:val="single" w:sz="3" w:space="0" w:color="000000"/>
              <w:bottom w:val="single" w:sz="3" w:space="0" w:color="000000"/>
              <w:right w:val="single" w:sz="3" w:space="0" w:color="000000"/>
            </w:tcBorders>
          </w:tcPr>
          <w:p w14:paraId="7B4E8C5C" w14:textId="77777777" w:rsidR="007B10C6" w:rsidRPr="00061EB5" w:rsidRDefault="007B10C6" w:rsidP="00061EB5">
            <w:pPr>
              <w:spacing w:after="160" w:line="276" w:lineRule="auto"/>
              <w:rPr>
                <w:rFonts w:cs="Arial"/>
              </w:rPr>
            </w:pPr>
            <w:r w:rsidRPr="00061EB5">
              <w:rPr>
                <w:rFonts w:cs="Arial"/>
              </w:rPr>
              <w:t xml:space="preserve">£4,800 </w:t>
            </w:r>
          </w:p>
        </w:tc>
      </w:tr>
    </w:tbl>
    <w:p w14:paraId="7307E179" w14:textId="77777777" w:rsidR="00553786" w:rsidRPr="00061EB5" w:rsidRDefault="00553786" w:rsidP="00061EB5">
      <w:pPr>
        <w:spacing w:line="276" w:lineRule="auto"/>
        <w:rPr>
          <w:rFonts w:cs="Arial"/>
        </w:rPr>
      </w:pPr>
    </w:p>
    <w:p w14:paraId="3092734E" w14:textId="680EC86A"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7D5E3346" w14:textId="77777777" w:rsidR="007B10C6" w:rsidRPr="00061EB5" w:rsidRDefault="007B10C6" w:rsidP="00061EB5">
      <w:pPr>
        <w:numPr>
          <w:ilvl w:val="0"/>
          <w:numId w:val="4"/>
        </w:numPr>
        <w:spacing w:line="276" w:lineRule="auto"/>
        <w:rPr>
          <w:rFonts w:cs="Arial"/>
          <w:szCs w:val="24"/>
        </w:rPr>
      </w:pPr>
      <w:r w:rsidRPr="00061EB5">
        <w:rPr>
          <w:rFonts w:cs="Arial"/>
          <w:szCs w:val="24"/>
        </w:rPr>
        <w:t xml:space="preserve">Provision of some of the required terms and prescribed information within the required period. </w:t>
      </w:r>
    </w:p>
    <w:p w14:paraId="21E2109F" w14:textId="43B57F15"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7D4E165D" w14:textId="77777777" w:rsidR="00FE279A" w:rsidRPr="00061EB5" w:rsidRDefault="007B10C6" w:rsidP="00061EB5">
      <w:pPr>
        <w:numPr>
          <w:ilvl w:val="0"/>
          <w:numId w:val="4"/>
        </w:numPr>
        <w:spacing w:line="276" w:lineRule="auto"/>
        <w:rPr>
          <w:rFonts w:cs="Arial"/>
          <w:szCs w:val="24"/>
        </w:rPr>
      </w:pPr>
      <w:r w:rsidRPr="00061EB5">
        <w:rPr>
          <w:rFonts w:cs="Arial"/>
          <w:szCs w:val="24"/>
        </w:rPr>
        <w:t>None.</w:t>
      </w:r>
    </w:p>
    <w:p w14:paraId="78A477E7" w14:textId="329AF24C" w:rsidR="007B10C6" w:rsidRPr="00061EB5" w:rsidRDefault="007B10C6" w:rsidP="00061EB5">
      <w:pPr>
        <w:spacing w:line="276" w:lineRule="auto"/>
        <w:ind w:left="705"/>
        <w:rPr>
          <w:rFonts w:cs="Arial"/>
          <w:szCs w:val="24"/>
        </w:rPr>
      </w:pPr>
      <w:r w:rsidRPr="00061EB5">
        <w:rPr>
          <w:rFonts w:cs="Arial"/>
          <w:szCs w:val="24"/>
        </w:rPr>
        <w:t xml:space="preserve"> </w:t>
      </w:r>
    </w:p>
    <w:p w14:paraId="46145746" w14:textId="4B7069E2" w:rsidR="00112CC3" w:rsidRPr="00061EB5" w:rsidRDefault="007B10C6" w:rsidP="00061EB5">
      <w:pPr>
        <w:spacing w:line="276" w:lineRule="auto"/>
        <w:rPr>
          <w:rFonts w:cs="Arial"/>
          <w:b/>
          <w:szCs w:val="24"/>
        </w:rPr>
      </w:pPr>
      <w:r w:rsidRPr="00061EB5">
        <w:rPr>
          <w:rFonts w:cs="Arial"/>
          <w:b/>
          <w:szCs w:val="24"/>
        </w:rPr>
        <w:t xml:space="preserve">Attempting to let a property for a fixed term - section 16E(1)(a) of the Housing Act 1988 </w:t>
      </w:r>
    </w:p>
    <w:tbl>
      <w:tblPr>
        <w:tblStyle w:val="TableGrid0"/>
        <w:tblW w:w="9547" w:type="dxa"/>
        <w:tblInd w:w="4" w:type="dxa"/>
        <w:tblCellMar>
          <w:top w:w="47"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36353AFE" w14:textId="77777777" w:rsidTr="00966877">
        <w:trPr>
          <w:trHeight w:val="880"/>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7AB46D3E"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76CFEFF0"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2234B350"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5ACFD7E8"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729AC2EF"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37ADADC8" w14:textId="77777777" w:rsidTr="00927286">
        <w:trPr>
          <w:trHeight w:val="296"/>
        </w:trPr>
        <w:tc>
          <w:tcPr>
            <w:tcW w:w="1317" w:type="dxa"/>
            <w:tcBorders>
              <w:top w:val="single" w:sz="3" w:space="0" w:color="000000"/>
              <w:left w:val="single" w:sz="3" w:space="0" w:color="000000"/>
              <w:bottom w:val="single" w:sz="3" w:space="0" w:color="000000"/>
              <w:right w:val="single" w:sz="3" w:space="0" w:color="000000"/>
            </w:tcBorders>
          </w:tcPr>
          <w:p w14:paraId="3324F8F7" w14:textId="77777777" w:rsidR="007B10C6" w:rsidRPr="00061EB5" w:rsidRDefault="007B10C6" w:rsidP="00061EB5">
            <w:pPr>
              <w:spacing w:after="160" w:line="276" w:lineRule="auto"/>
              <w:rPr>
                <w:rFonts w:cs="Arial"/>
              </w:rPr>
            </w:pPr>
            <w:r w:rsidRPr="00061EB5">
              <w:rPr>
                <w:rFonts w:cs="Arial"/>
              </w:rPr>
              <w:t xml:space="preserve">£4,000 </w:t>
            </w:r>
          </w:p>
        </w:tc>
        <w:tc>
          <w:tcPr>
            <w:tcW w:w="2129" w:type="dxa"/>
            <w:tcBorders>
              <w:top w:val="single" w:sz="3" w:space="0" w:color="000000"/>
              <w:left w:val="single" w:sz="3" w:space="0" w:color="000000"/>
              <w:bottom w:val="single" w:sz="3" w:space="0" w:color="000000"/>
              <w:right w:val="single" w:sz="3" w:space="0" w:color="000000"/>
            </w:tcBorders>
          </w:tcPr>
          <w:p w14:paraId="2C6FFBA4" w14:textId="77777777" w:rsidR="007B10C6" w:rsidRPr="00061EB5" w:rsidRDefault="007B10C6" w:rsidP="00061EB5">
            <w:pPr>
              <w:spacing w:after="160" w:line="276" w:lineRule="auto"/>
              <w:rPr>
                <w:rFonts w:cs="Arial"/>
              </w:rPr>
            </w:pPr>
            <w:r w:rsidRPr="00061EB5">
              <w:rPr>
                <w:rFonts w:cs="Arial"/>
              </w:rPr>
              <w:t xml:space="preserve">£7,000 </w:t>
            </w:r>
          </w:p>
        </w:tc>
        <w:tc>
          <w:tcPr>
            <w:tcW w:w="2129" w:type="dxa"/>
            <w:tcBorders>
              <w:top w:val="single" w:sz="3" w:space="0" w:color="000000"/>
              <w:left w:val="single" w:sz="3" w:space="0" w:color="000000"/>
              <w:bottom w:val="single" w:sz="3" w:space="0" w:color="000000"/>
              <w:right w:val="single" w:sz="3" w:space="0" w:color="000000"/>
            </w:tcBorders>
          </w:tcPr>
          <w:p w14:paraId="5F15893C" w14:textId="77777777" w:rsidR="007B10C6" w:rsidRPr="00061EB5" w:rsidRDefault="007B10C6" w:rsidP="00061EB5">
            <w:pPr>
              <w:spacing w:after="160" w:line="276" w:lineRule="auto"/>
              <w:rPr>
                <w:rFonts w:cs="Arial"/>
              </w:rPr>
            </w:pPr>
            <w:r w:rsidRPr="00061EB5">
              <w:rPr>
                <w:rFonts w:cs="Arial"/>
              </w:rPr>
              <w:t xml:space="preserve">£3,200 </w:t>
            </w:r>
          </w:p>
        </w:tc>
        <w:tc>
          <w:tcPr>
            <w:tcW w:w="1848" w:type="dxa"/>
            <w:tcBorders>
              <w:top w:val="single" w:sz="3" w:space="0" w:color="000000"/>
              <w:left w:val="single" w:sz="3" w:space="0" w:color="000000"/>
              <w:bottom w:val="single" w:sz="3" w:space="0" w:color="000000"/>
              <w:right w:val="single" w:sz="3" w:space="0" w:color="000000"/>
            </w:tcBorders>
          </w:tcPr>
          <w:p w14:paraId="583EA7A6" w14:textId="77777777" w:rsidR="007B10C6" w:rsidRPr="00061EB5" w:rsidRDefault="007B10C6" w:rsidP="00061EB5">
            <w:pPr>
              <w:spacing w:after="160" w:line="276" w:lineRule="auto"/>
              <w:rPr>
                <w:rFonts w:cs="Arial"/>
              </w:rPr>
            </w:pPr>
            <w:r w:rsidRPr="00061EB5">
              <w:rPr>
                <w:rFonts w:cs="Arial"/>
              </w:rPr>
              <w:t xml:space="preserve">£4,000 </w:t>
            </w:r>
          </w:p>
        </w:tc>
        <w:tc>
          <w:tcPr>
            <w:tcW w:w="2125" w:type="dxa"/>
            <w:tcBorders>
              <w:top w:val="single" w:sz="3" w:space="0" w:color="000000"/>
              <w:left w:val="single" w:sz="3" w:space="0" w:color="000000"/>
              <w:bottom w:val="single" w:sz="3" w:space="0" w:color="000000"/>
              <w:right w:val="single" w:sz="3" w:space="0" w:color="000000"/>
            </w:tcBorders>
          </w:tcPr>
          <w:p w14:paraId="76B277DF" w14:textId="77777777" w:rsidR="007B10C6" w:rsidRPr="00061EB5" w:rsidRDefault="007B10C6" w:rsidP="00061EB5">
            <w:pPr>
              <w:spacing w:after="160" w:line="276" w:lineRule="auto"/>
              <w:rPr>
                <w:rFonts w:cs="Arial"/>
              </w:rPr>
            </w:pPr>
            <w:r w:rsidRPr="00061EB5">
              <w:rPr>
                <w:rFonts w:cs="Arial"/>
              </w:rPr>
              <w:t xml:space="preserve">£4,800 </w:t>
            </w:r>
          </w:p>
        </w:tc>
      </w:tr>
    </w:tbl>
    <w:p w14:paraId="4D161DAB" w14:textId="77777777" w:rsidR="00FF2657" w:rsidRPr="00061EB5" w:rsidRDefault="00FF2657" w:rsidP="00061EB5">
      <w:pPr>
        <w:spacing w:line="276" w:lineRule="auto"/>
        <w:rPr>
          <w:rFonts w:cs="Arial"/>
        </w:rPr>
      </w:pPr>
    </w:p>
    <w:p w14:paraId="1CF0B098" w14:textId="4CEC20C8"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58B37003" w14:textId="77777777" w:rsidR="007B10C6" w:rsidRPr="00061EB5" w:rsidRDefault="007B10C6" w:rsidP="00061EB5">
      <w:pPr>
        <w:numPr>
          <w:ilvl w:val="0"/>
          <w:numId w:val="5"/>
        </w:numPr>
        <w:spacing w:line="276" w:lineRule="auto"/>
        <w:rPr>
          <w:rFonts w:cs="Arial"/>
          <w:szCs w:val="24"/>
        </w:rPr>
      </w:pPr>
      <w:r w:rsidRPr="00061EB5">
        <w:rPr>
          <w:rFonts w:cs="Arial"/>
          <w:szCs w:val="24"/>
        </w:rPr>
        <w:t xml:space="preserve">None. </w:t>
      </w:r>
    </w:p>
    <w:p w14:paraId="76DD1727" w14:textId="19FA4A3A"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1ACE1ADF" w14:textId="77777777" w:rsidR="007B10C6" w:rsidRPr="00061EB5" w:rsidRDefault="007B10C6" w:rsidP="00061EB5">
      <w:pPr>
        <w:numPr>
          <w:ilvl w:val="0"/>
          <w:numId w:val="5"/>
        </w:numPr>
        <w:spacing w:line="276" w:lineRule="auto"/>
        <w:rPr>
          <w:rFonts w:cs="Arial"/>
          <w:szCs w:val="24"/>
        </w:rPr>
      </w:pPr>
      <w:r w:rsidRPr="00061EB5">
        <w:rPr>
          <w:rFonts w:cs="Arial"/>
          <w:szCs w:val="24"/>
        </w:rPr>
        <w:t xml:space="preserve">None. </w:t>
      </w:r>
    </w:p>
    <w:p w14:paraId="62681E3E" w14:textId="77777777" w:rsidR="00FE279A" w:rsidRPr="00061EB5" w:rsidRDefault="00FE279A" w:rsidP="00061EB5">
      <w:pPr>
        <w:spacing w:line="276" w:lineRule="auto"/>
        <w:ind w:left="705"/>
        <w:rPr>
          <w:rFonts w:cs="Arial"/>
          <w:szCs w:val="24"/>
        </w:rPr>
      </w:pPr>
    </w:p>
    <w:p w14:paraId="2FB4E051" w14:textId="23A40E42" w:rsidR="00112CC3" w:rsidRPr="00B326B5" w:rsidRDefault="007B10C6" w:rsidP="00061EB5">
      <w:pPr>
        <w:spacing w:line="276" w:lineRule="auto"/>
        <w:rPr>
          <w:rFonts w:cs="Arial"/>
          <w:b/>
          <w:szCs w:val="24"/>
        </w:rPr>
      </w:pPr>
      <w:r w:rsidRPr="00B326B5">
        <w:rPr>
          <w:rFonts w:cs="Arial"/>
          <w:b/>
          <w:szCs w:val="24"/>
        </w:rPr>
        <w:t xml:space="preserve">Attempting to end a tenancy by service of a notice to quit - section 16E(1)(b) of the Housing Act 1988 </w:t>
      </w:r>
    </w:p>
    <w:tbl>
      <w:tblPr>
        <w:tblStyle w:val="TableGrid0"/>
        <w:tblW w:w="9547" w:type="dxa"/>
        <w:tblInd w:w="4" w:type="dxa"/>
        <w:tblCellMar>
          <w:top w:w="51"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44BCD249" w14:textId="77777777" w:rsidTr="00966877">
        <w:trPr>
          <w:trHeight w:val="880"/>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7097C337"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0929024E"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054A1E6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077D8534"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756BD44F"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57D0C70A" w14:textId="77777777" w:rsidTr="00927286">
        <w:trPr>
          <w:trHeight w:val="300"/>
        </w:trPr>
        <w:tc>
          <w:tcPr>
            <w:tcW w:w="1317" w:type="dxa"/>
            <w:tcBorders>
              <w:top w:val="single" w:sz="3" w:space="0" w:color="000000"/>
              <w:left w:val="single" w:sz="3" w:space="0" w:color="000000"/>
              <w:bottom w:val="single" w:sz="3" w:space="0" w:color="000000"/>
              <w:right w:val="single" w:sz="3" w:space="0" w:color="000000"/>
            </w:tcBorders>
          </w:tcPr>
          <w:p w14:paraId="1ADC1077" w14:textId="77777777" w:rsidR="007B10C6" w:rsidRPr="00061EB5" w:rsidRDefault="007B10C6" w:rsidP="00061EB5">
            <w:pPr>
              <w:spacing w:after="160" w:line="276" w:lineRule="auto"/>
              <w:rPr>
                <w:rFonts w:cs="Arial"/>
              </w:rPr>
            </w:pPr>
            <w:r w:rsidRPr="00061EB5">
              <w:rPr>
                <w:rFonts w:cs="Arial"/>
              </w:rPr>
              <w:t xml:space="preserve">£6,000 </w:t>
            </w:r>
          </w:p>
        </w:tc>
        <w:tc>
          <w:tcPr>
            <w:tcW w:w="2129" w:type="dxa"/>
            <w:tcBorders>
              <w:top w:val="single" w:sz="3" w:space="0" w:color="000000"/>
              <w:left w:val="single" w:sz="3" w:space="0" w:color="000000"/>
              <w:bottom w:val="single" w:sz="3" w:space="0" w:color="000000"/>
              <w:right w:val="single" w:sz="3" w:space="0" w:color="000000"/>
            </w:tcBorders>
          </w:tcPr>
          <w:p w14:paraId="077065D3" w14:textId="77777777" w:rsidR="007B10C6" w:rsidRPr="00061EB5" w:rsidRDefault="007B10C6" w:rsidP="00061EB5">
            <w:pPr>
              <w:spacing w:after="160" w:line="276" w:lineRule="auto"/>
              <w:rPr>
                <w:rFonts w:cs="Arial"/>
              </w:rPr>
            </w:pPr>
            <w:r w:rsidRPr="00061EB5">
              <w:rPr>
                <w:rFonts w:cs="Arial"/>
              </w:rPr>
              <w:t xml:space="preserve">£7,000 </w:t>
            </w:r>
          </w:p>
        </w:tc>
        <w:tc>
          <w:tcPr>
            <w:tcW w:w="2129" w:type="dxa"/>
            <w:tcBorders>
              <w:top w:val="single" w:sz="3" w:space="0" w:color="000000"/>
              <w:left w:val="single" w:sz="3" w:space="0" w:color="000000"/>
              <w:bottom w:val="single" w:sz="3" w:space="0" w:color="000000"/>
              <w:right w:val="single" w:sz="3" w:space="0" w:color="000000"/>
            </w:tcBorders>
          </w:tcPr>
          <w:p w14:paraId="7DFEF2CA" w14:textId="77777777" w:rsidR="007B10C6" w:rsidRPr="00061EB5" w:rsidRDefault="007B10C6" w:rsidP="00061EB5">
            <w:pPr>
              <w:spacing w:after="160" w:line="276" w:lineRule="auto"/>
              <w:rPr>
                <w:rFonts w:cs="Arial"/>
              </w:rPr>
            </w:pPr>
            <w:r w:rsidRPr="00061EB5">
              <w:rPr>
                <w:rFonts w:cs="Arial"/>
              </w:rPr>
              <w:t xml:space="preserve">£4,800 </w:t>
            </w:r>
          </w:p>
        </w:tc>
        <w:tc>
          <w:tcPr>
            <w:tcW w:w="1848" w:type="dxa"/>
            <w:tcBorders>
              <w:top w:val="single" w:sz="3" w:space="0" w:color="000000"/>
              <w:left w:val="single" w:sz="3" w:space="0" w:color="000000"/>
              <w:bottom w:val="single" w:sz="3" w:space="0" w:color="000000"/>
              <w:right w:val="single" w:sz="3" w:space="0" w:color="000000"/>
            </w:tcBorders>
          </w:tcPr>
          <w:p w14:paraId="38B536DB" w14:textId="77777777" w:rsidR="007B10C6" w:rsidRPr="00061EB5" w:rsidRDefault="007B10C6" w:rsidP="00061EB5">
            <w:pPr>
              <w:spacing w:after="160" w:line="276" w:lineRule="auto"/>
              <w:rPr>
                <w:rFonts w:cs="Arial"/>
              </w:rPr>
            </w:pPr>
            <w:r w:rsidRPr="00061EB5">
              <w:rPr>
                <w:rFonts w:cs="Arial"/>
              </w:rPr>
              <w:t xml:space="preserve">£6,000 </w:t>
            </w:r>
          </w:p>
        </w:tc>
        <w:tc>
          <w:tcPr>
            <w:tcW w:w="2125" w:type="dxa"/>
            <w:tcBorders>
              <w:top w:val="single" w:sz="3" w:space="0" w:color="000000"/>
              <w:left w:val="single" w:sz="3" w:space="0" w:color="000000"/>
              <w:bottom w:val="single" w:sz="3" w:space="0" w:color="000000"/>
              <w:right w:val="single" w:sz="3" w:space="0" w:color="000000"/>
            </w:tcBorders>
          </w:tcPr>
          <w:p w14:paraId="1B06329F" w14:textId="77777777" w:rsidR="007B10C6" w:rsidRPr="00061EB5" w:rsidRDefault="007B10C6" w:rsidP="00061EB5">
            <w:pPr>
              <w:spacing w:after="160" w:line="276" w:lineRule="auto"/>
              <w:rPr>
                <w:rFonts w:cs="Arial"/>
              </w:rPr>
            </w:pPr>
            <w:r w:rsidRPr="00061EB5">
              <w:rPr>
                <w:rFonts w:cs="Arial"/>
              </w:rPr>
              <w:t xml:space="preserve">£7,200 </w:t>
            </w:r>
          </w:p>
        </w:tc>
      </w:tr>
    </w:tbl>
    <w:p w14:paraId="23435ABD" w14:textId="77777777" w:rsidR="002E7752" w:rsidRPr="00061EB5" w:rsidRDefault="002E7752" w:rsidP="00061EB5">
      <w:pPr>
        <w:spacing w:line="276" w:lineRule="auto"/>
        <w:rPr>
          <w:rFonts w:cs="Arial"/>
        </w:rPr>
      </w:pPr>
    </w:p>
    <w:p w14:paraId="7F70BD32" w14:textId="620ECD8B"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23171CF4" w14:textId="77777777" w:rsidR="007B10C6" w:rsidRPr="00061EB5" w:rsidRDefault="007B10C6" w:rsidP="00061EB5">
      <w:pPr>
        <w:numPr>
          <w:ilvl w:val="0"/>
          <w:numId w:val="6"/>
        </w:numPr>
        <w:spacing w:line="276" w:lineRule="auto"/>
        <w:rPr>
          <w:rFonts w:cs="Arial"/>
          <w:szCs w:val="24"/>
        </w:rPr>
      </w:pPr>
      <w:r w:rsidRPr="00061EB5">
        <w:rPr>
          <w:rFonts w:cs="Arial"/>
          <w:szCs w:val="24"/>
        </w:rPr>
        <w:t xml:space="preserve">None. </w:t>
      </w:r>
    </w:p>
    <w:p w14:paraId="48BE84CC" w14:textId="147D208B"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4FF95CE0" w14:textId="77777777" w:rsidR="007B10C6" w:rsidRPr="00061EB5" w:rsidRDefault="007B10C6" w:rsidP="00061EB5">
      <w:pPr>
        <w:numPr>
          <w:ilvl w:val="0"/>
          <w:numId w:val="6"/>
        </w:numPr>
        <w:spacing w:line="276" w:lineRule="auto"/>
        <w:rPr>
          <w:rFonts w:cs="Arial"/>
          <w:szCs w:val="24"/>
        </w:rPr>
      </w:pPr>
      <w:r w:rsidRPr="00061EB5">
        <w:rPr>
          <w:rFonts w:cs="Arial"/>
          <w:szCs w:val="24"/>
        </w:rPr>
        <w:t xml:space="preserve">Tenant vacates property within four months of the date of vacation or equivalent specified in the notice to quit. </w:t>
      </w:r>
    </w:p>
    <w:p w14:paraId="3399B090" w14:textId="77777777" w:rsidR="00FE279A" w:rsidRPr="00061EB5" w:rsidRDefault="00FE279A" w:rsidP="00061EB5">
      <w:pPr>
        <w:spacing w:line="276" w:lineRule="auto"/>
        <w:ind w:left="705"/>
        <w:rPr>
          <w:rFonts w:cs="Arial"/>
          <w:szCs w:val="24"/>
        </w:rPr>
      </w:pPr>
    </w:p>
    <w:p w14:paraId="3DB3D322" w14:textId="5ED8490B" w:rsidR="00112CC3" w:rsidRPr="00B326B5" w:rsidRDefault="007B10C6" w:rsidP="00061EB5">
      <w:pPr>
        <w:spacing w:line="276" w:lineRule="auto"/>
        <w:rPr>
          <w:rFonts w:cs="Arial"/>
          <w:b/>
          <w:szCs w:val="24"/>
        </w:rPr>
      </w:pPr>
      <w:r w:rsidRPr="00B326B5">
        <w:rPr>
          <w:rFonts w:cs="Arial"/>
          <w:b/>
          <w:szCs w:val="24"/>
        </w:rPr>
        <w:t xml:space="preserve">Attempting to end a tenancy orally or requiring that it is ended orally - section 16E(1)(c) of the Housing Act 1988 </w:t>
      </w:r>
    </w:p>
    <w:tbl>
      <w:tblPr>
        <w:tblStyle w:val="TableGrid0"/>
        <w:tblW w:w="9547" w:type="dxa"/>
        <w:tblInd w:w="4" w:type="dxa"/>
        <w:tblCellMar>
          <w:top w:w="47"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3D01375D" w14:textId="77777777" w:rsidTr="00966877">
        <w:trPr>
          <w:trHeight w:val="876"/>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87D5426"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2B121B09"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70A3EAF4"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5B7985CE"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00F10B7"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01027ADB" w14:textId="77777777" w:rsidTr="00927286">
        <w:trPr>
          <w:trHeight w:val="300"/>
        </w:trPr>
        <w:tc>
          <w:tcPr>
            <w:tcW w:w="1317" w:type="dxa"/>
            <w:tcBorders>
              <w:top w:val="single" w:sz="3" w:space="0" w:color="000000"/>
              <w:left w:val="single" w:sz="3" w:space="0" w:color="000000"/>
              <w:bottom w:val="single" w:sz="3" w:space="0" w:color="000000"/>
              <w:right w:val="single" w:sz="3" w:space="0" w:color="000000"/>
            </w:tcBorders>
          </w:tcPr>
          <w:p w14:paraId="72B5C06D" w14:textId="77777777" w:rsidR="007B10C6" w:rsidRPr="00061EB5" w:rsidRDefault="007B10C6" w:rsidP="00061EB5">
            <w:pPr>
              <w:spacing w:after="160" w:line="276" w:lineRule="auto"/>
              <w:rPr>
                <w:rFonts w:cs="Arial"/>
              </w:rPr>
            </w:pPr>
            <w:r w:rsidRPr="00061EB5">
              <w:rPr>
                <w:rFonts w:cs="Arial"/>
              </w:rPr>
              <w:t xml:space="preserve">£6,000 </w:t>
            </w:r>
          </w:p>
        </w:tc>
        <w:tc>
          <w:tcPr>
            <w:tcW w:w="2129" w:type="dxa"/>
            <w:tcBorders>
              <w:top w:val="single" w:sz="3" w:space="0" w:color="000000"/>
              <w:left w:val="single" w:sz="3" w:space="0" w:color="000000"/>
              <w:bottom w:val="single" w:sz="3" w:space="0" w:color="000000"/>
              <w:right w:val="single" w:sz="3" w:space="0" w:color="000000"/>
            </w:tcBorders>
          </w:tcPr>
          <w:p w14:paraId="41A4070A" w14:textId="77777777" w:rsidR="007B10C6" w:rsidRPr="00061EB5" w:rsidRDefault="007B10C6" w:rsidP="00061EB5">
            <w:pPr>
              <w:spacing w:after="160" w:line="276" w:lineRule="auto"/>
              <w:rPr>
                <w:rFonts w:cs="Arial"/>
              </w:rPr>
            </w:pPr>
            <w:r w:rsidRPr="00061EB5">
              <w:rPr>
                <w:rFonts w:cs="Arial"/>
              </w:rPr>
              <w:t xml:space="preserve">£7,000 </w:t>
            </w:r>
          </w:p>
        </w:tc>
        <w:tc>
          <w:tcPr>
            <w:tcW w:w="2129" w:type="dxa"/>
            <w:tcBorders>
              <w:top w:val="single" w:sz="3" w:space="0" w:color="000000"/>
              <w:left w:val="single" w:sz="3" w:space="0" w:color="000000"/>
              <w:bottom w:val="single" w:sz="3" w:space="0" w:color="000000"/>
              <w:right w:val="single" w:sz="3" w:space="0" w:color="000000"/>
            </w:tcBorders>
          </w:tcPr>
          <w:p w14:paraId="4CAEE4C5" w14:textId="77777777" w:rsidR="007B10C6" w:rsidRPr="00061EB5" w:rsidRDefault="007B10C6" w:rsidP="00061EB5">
            <w:pPr>
              <w:spacing w:after="160" w:line="276" w:lineRule="auto"/>
              <w:rPr>
                <w:rFonts w:cs="Arial"/>
              </w:rPr>
            </w:pPr>
            <w:r w:rsidRPr="00061EB5">
              <w:rPr>
                <w:rFonts w:cs="Arial"/>
              </w:rPr>
              <w:t xml:space="preserve">£4,800 </w:t>
            </w:r>
          </w:p>
        </w:tc>
        <w:tc>
          <w:tcPr>
            <w:tcW w:w="1848" w:type="dxa"/>
            <w:tcBorders>
              <w:top w:val="single" w:sz="3" w:space="0" w:color="000000"/>
              <w:left w:val="single" w:sz="3" w:space="0" w:color="000000"/>
              <w:bottom w:val="single" w:sz="3" w:space="0" w:color="000000"/>
              <w:right w:val="single" w:sz="3" w:space="0" w:color="000000"/>
            </w:tcBorders>
          </w:tcPr>
          <w:p w14:paraId="6C8B471C" w14:textId="77777777" w:rsidR="007B10C6" w:rsidRPr="00061EB5" w:rsidRDefault="007B10C6" w:rsidP="00061EB5">
            <w:pPr>
              <w:spacing w:after="160" w:line="276" w:lineRule="auto"/>
              <w:rPr>
                <w:rFonts w:cs="Arial"/>
              </w:rPr>
            </w:pPr>
            <w:r w:rsidRPr="00061EB5">
              <w:rPr>
                <w:rFonts w:cs="Arial"/>
              </w:rPr>
              <w:t xml:space="preserve">£6,000 </w:t>
            </w:r>
          </w:p>
        </w:tc>
        <w:tc>
          <w:tcPr>
            <w:tcW w:w="2125" w:type="dxa"/>
            <w:tcBorders>
              <w:top w:val="single" w:sz="3" w:space="0" w:color="000000"/>
              <w:left w:val="single" w:sz="3" w:space="0" w:color="000000"/>
              <w:bottom w:val="single" w:sz="3" w:space="0" w:color="000000"/>
              <w:right w:val="single" w:sz="3" w:space="0" w:color="000000"/>
            </w:tcBorders>
          </w:tcPr>
          <w:p w14:paraId="3633EC71" w14:textId="77777777" w:rsidR="007B10C6" w:rsidRPr="00061EB5" w:rsidRDefault="007B10C6" w:rsidP="00061EB5">
            <w:pPr>
              <w:spacing w:after="160" w:line="276" w:lineRule="auto"/>
              <w:rPr>
                <w:rFonts w:cs="Arial"/>
              </w:rPr>
            </w:pPr>
            <w:r w:rsidRPr="00061EB5">
              <w:rPr>
                <w:rFonts w:cs="Arial"/>
              </w:rPr>
              <w:t xml:space="preserve">£7,200 </w:t>
            </w:r>
          </w:p>
        </w:tc>
      </w:tr>
    </w:tbl>
    <w:p w14:paraId="6D5ECB81" w14:textId="77777777" w:rsidR="00622A64" w:rsidRPr="00061EB5" w:rsidRDefault="00622A64" w:rsidP="00061EB5">
      <w:pPr>
        <w:spacing w:line="276" w:lineRule="auto"/>
        <w:rPr>
          <w:rFonts w:cs="Arial"/>
        </w:rPr>
      </w:pPr>
    </w:p>
    <w:p w14:paraId="572FC1D4" w14:textId="2E239CF2"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5E2BCA8A" w14:textId="77777777" w:rsidR="007B10C6" w:rsidRPr="00061EB5" w:rsidRDefault="007B10C6" w:rsidP="00061EB5">
      <w:pPr>
        <w:numPr>
          <w:ilvl w:val="0"/>
          <w:numId w:val="7"/>
        </w:numPr>
        <w:spacing w:line="276" w:lineRule="auto"/>
        <w:rPr>
          <w:rFonts w:cs="Arial"/>
          <w:szCs w:val="24"/>
        </w:rPr>
      </w:pPr>
      <w:r w:rsidRPr="00061EB5">
        <w:rPr>
          <w:rFonts w:cs="Arial"/>
          <w:szCs w:val="24"/>
        </w:rPr>
        <w:t xml:space="preserve">None. </w:t>
      </w:r>
    </w:p>
    <w:p w14:paraId="51060459" w14:textId="0465F234"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6EE1999B" w14:textId="77777777" w:rsidR="007B10C6" w:rsidRPr="00061EB5" w:rsidRDefault="007B10C6" w:rsidP="00061EB5">
      <w:pPr>
        <w:numPr>
          <w:ilvl w:val="0"/>
          <w:numId w:val="7"/>
        </w:numPr>
        <w:spacing w:line="276" w:lineRule="auto"/>
        <w:rPr>
          <w:rFonts w:cs="Arial"/>
          <w:szCs w:val="24"/>
        </w:rPr>
      </w:pPr>
      <w:r w:rsidRPr="00061EB5">
        <w:rPr>
          <w:rFonts w:cs="Arial"/>
          <w:szCs w:val="24"/>
        </w:rPr>
        <w:t xml:space="preserve">Tenant vacates property within four months of the date of vacation or equivalent specified in the notice to quit. </w:t>
      </w:r>
    </w:p>
    <w:p w14:paraId="184A7E9A" w14:textId="77777777" w:rsidR="00FE279A" w:rsidRPr="00061EB5" w:rsidRDefault="00FE279A" w:rsidP="00061EB5">
      <w:pPr>
        <w:spacing w:line="276" w:lineRule="auto"/>
        <w:ind w:left="705"/>
        <w:rPr>
          <w:rFonts w:cs="Arial"/>
          <w:szCs w:val="24"/>
        </w:rPr>
      </w:pPr>
    </w:p>
    <w:p w14:paraId="18ED6C82" w14:textId="5CDF65CA" w:rsidR="00112CC3" w:rsidRPr="00B326B5" w:rsidRDefault="007B10C6" w:rsidP="00061EB5">
      <w:pPr>
        <w:spacing w:line="276" w:lineRule="auto"/>
        <w:rPr>
          <w:rFonts w:cs="Arial"/>
          <w:b/>
          <w:szCs w:val="24"/>
        </w:rPr>
      </w:pPr>
      <w:r w:rsidRPr="00B326B5">
        <w:rPr>
          <w:rFonts w:cs="Arial"/>
          <w:b/>
          <w:szCs w:val="24"/>
        </w:rPr>
        <w:t xml:space="preserve">Serving a possession notice that attempts to end a tenancy outside the prescribed section 8 process - section 16E(1)(d) of the Housing Act 1988 </w:t>
      </w:r>
    </w:p>
    <w:tbl>
      <w:tblPr>
        <w:tblStyle w:val="TableGrid0"/>
        <w:tblW w:w="9547" w:type="dxa"/>
        <w:tblInd w:w="4" w:type="dxa"/>
        <w:tblCellMar>
          <w:top w:w="47"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26E5FD82" w14:textId="77777777" w:rsidTr="00966877">
        <w:trPr>
          <w:trHeight w:val="881"/>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173E9CE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581683BD"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72C8D57B"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1DB2B823"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C4ED248"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39B55C02" w14:textId="77777777" w:rsidTr="00927286">
        <w:trPr>
          <w:trHeight w:val="296"/>
        </w:trPr>
        <w:tc>
          <w:tcPr>
            <w:tcW w:w="1317" w:type="dxa"/>
            <w:tcBorders>
              <w:top w:val="single" w:sz="3" w:space="0" w:color="000000"/>
              <w:left w:val="single" w:sz="3" w:space="0" w:color="000000"/>
              <w:bottom w:val="single" w:sz="3" w:space="0" w:color="000000"/>
              <w:right w:val="single" w:sz="3" w:space="0" w:color="000000"/>
            </w:tcBorders>
          </w:tcPr>
          <w:p w14:paraId="603B26B0" w14:textId="77777777" w:rsidR="007B10C6" w:rsidRPr="00061EB5" w:rsidRDefault="007B10C6" w:rsidP="00061EB5">
            <w:pPr>
              <w:spacing w:after="160" w:line="276" w:lineRule="auto"/>
              <w:rPr>
                <w:rFonts w:cs="Arial"/>
              </w:rPr>
            </w:pPr>
            <w:r w:rsidRPr="00061EB5">
              <w:rPr>
                <w:rFonts w:cs="Arial"/>
              </w:rPr>
              <w:t xml:space="preserve">£6,000 </w:t>
            </w:r>
          </w:p>
        </w:tc>
        <w:tc>
          <w:tcPr>
            <w:tcW w:w="2129" w:type="dxa"/>
            <w:tcBorders>
              <w:top w:val="single" w:sz="3" w:space="0" w:color="000000"/>
              <w:left w:val="single" w:sz="3" w:space="0" w:color="000000"/>
              <w:bottom w:val="single" w:sz="3" w:space="0" w:color="000000"/>
              <w:right w:val="single" w:sz="3" w:space="0" w:color="000000"/>
            </w:tcBorders>
          </w:tcPr>
          <w:p w14:paraId="58480C32" w14:textId="77777777" w:rsidR="007B10C6" w:rsidRPr="00061EB5" w:rsidRDefault="007B10C6" w:rsidP="00061EB5">
            <w:pPr>
              <w:spacing w:after="160" w:line="276" w:lineRule="auto"/>
              <w:rPr>
                <w:rFonts w:cs="Arial"/>
              </w:rPr>
            </w:pPr>
            <w:r w:rsidRPr="00061EB5">
              <w:rPr>
                <w:rFonts w:cs="Arial"/>
              </w:rPr>
              <w:t xml:space="preserve">£7,000 </w:t>
            </w:r>
          </w:p>
        </w:tc>
        <w:tc>
          <w:tcPr>
            <w:tcW w:w="2129" w:type="dxa"/>
            <w:tcBorders>
              <w:top w:val="single" w:sz="3" w:space="0" w:color="000000"/>
              <w:left w:val="single" w:sz="3" w:space="0" w:color="000000"/>
              <w:bottom w:val="single" w:sz="3" w:space="0" w:color="000000"/>
              <w:right w:val="single" w:sz="3" w:space="0" w:color="000000"/>
            </w:tcBorders>
          </w:tcPr>
          <w:p w14:paraId="5F08C755" w14:textId="77777777" w:rsidR="007B10C6" w:rsidRPr="00061EB5" w:rsidRDefault="007B10C6" w:rsidP="00061EB5">
            <w:pPr>
              <w:spacing w:after="160" w:line="276" w:lineRule="auto"/>
              <w:rPr>
                <w:rFonts w:cs="Arial"/>
              </w:rPr>
            </w:pPr>
            <w:r w:rsidRPr="00061EB5">
              <w:rPr>
                <w:rFonts w:cs="Arial"/>
              </w:rPr>
              <w:t xml:space="preserve">£4,800 </w:t>
            </w:r>
          </w:p>
        </w:tc>
        <w:tc>
          <w:tcPr>
            <w:tcW w:w="1848" w:type="dxa"/>
            <w:tcBorders>
              <w:top w:val="single" w:sz="3" w:space="0" w:color="000000"/>
              <w:left w:val="single" w:sz="3" w:space="0" w:color="000000"/>
              <w:bottom w:val="single" w:sz="3" w:space="0" w:color="000000"/>
              <w:right w:val="single" w:sz="3" w:space="0" w:color="000000"/>
            </w:tcBorders>
          </w:tcPr>
          <w:p w14:paraId="6ED3FAAB" w14:textId="77777777" w:rsidR="007B10C6" w:rsidRPr="00061EB5" w:rsidRDefault="007B10C6" w:rsidP="00061EB5">
            <w:pPr>
              <w:spacing w:after="160" w:line="276" w:lineRule="auto"/>
              <w:rPr>
                <w:rFonts w:cs="Arial"/>
              </w:rPr>
            </w:pPr>
            <w:r w:rsidRPr="00061EB5">
              <w:rPr>
                <w:rFonts w:cs="Arial"/>
              </w:rPr>
              <w:t xml:space="preserve">£6,000 </w:t>
            </w:r>
          </w:p>
        </w:tc>
        <w:tc>
          <w:tcPr>
            <w:tcW w:w="2125" w:type="dxa"/>
            <w:tcBorders>
              <w:top w:val="single" w:sz="3" w:space="0" w:color="000000"/>
              <w:left w:val="single" w:sz="3" w:space="0" w:color="000000"/>
              <w:bottom w:val="single" w:sz="3" w:space="0" w:color="000000"/>
              <w:right w:val="single" w:sz="3" w:space="0" w:color="000000"/>
            </w:tcBorders>
          </w:tcPr>
          <w:p w14:paraId="55445673" w14:textId="77777777" w:rsidR="007B10C6" w:rsidRPr="00061EB5" w:rsidRDefault="007B10C6" w:rsidP="00061EB5">
            <w:pPr>
              <w:spacing w:after="160" w:line="276" w:lineRule="auto"/>
              <w:rPr>
                <w:rFonts w:cs="Arial"/>
              </w:rPr>
            </w:pPr>
            <w:r w:rsidRPr="00061EB5">
              <w:rPr>
                <w:rFonts w:cs="Arial"/>
              </w:rPr>
              <w:t xml:space="preserve">£7,200 </w:t>
            </w:r>
          </w:p>
        </w:tc>
      </w:tr>
    </w:tbl>
    <w:p w14:paraId="0307E9C5" w14:textId="4FEA7D41" w:rsidR="00AC00B5" w:rsidRDefault="00AC00B5" w:rsidP="00061EB5">
      <w:pPr>
        <w:spacing w:line="276" w:lineRule="auto"/>
        <w:rPr>
          <w:rFonts w:cs="Arial"/>
        </w:rPr>
      </w:pPr>
    </w:p>
    <w:p w14:paraId="71D415E1" w14:textId="77777777" w:rsidR="00AC00B5" w:rsidRDefault="00AC00B5">
      <w:pPr>
        <w:rPr>
          <w:rFonts w:cs="Arial"/>
        </w:rPr>
      </w:pPr>
      <w:r>
        <w:rPr>
          <w:rFonts w:cs="Arial"/>
        </w:rPr>
        <w:br w:type="page"/>
      </w:r>
    </w:p>
    <w:p w14:paraId="7D979795" w14:textId="3460BCAE" w:rsidR="007B10C6" w:rsidRPr="00061EB5" w:rsidRDefault="007B10C6" w:rsidP="00061EB5">
      <w:pPr>
        <w:pStyle w:val="ListParagraph"/>
        <w:numPr>
          <w:ilvl w:val="0"/>
          <w:numId w:val="1"/>
        </w:numPr>
        <w:spacing w:line="276" w:lineRule="auto"/>
        <w:rPr>
          <w:rFonts w:cs="Arial"/>
          <w:szCs w:val="24"/>
        </w:rPr>
      </w:pPr>
      <w:r w:rsidRPr="00061EB5">
        <w:rPr>
          <w:rFonts w:cs="Arial"/>
          <w:szCs w:val="24"/>
        </w:rPr>
        <w:lastRenderedPageBreak/>
        <w:t xml:space="preserve">Offence-specific mitigating factors: </w:t>
      </w:r>
    </w:p>
    <w:p w14:paraId="3B9F2DAF" w14:textId="77777777" w:rsidR="007B10C6" w:rsidRPr="00061EB5" w:rsidRDefault="007B10C6" w:rsidP="00061EB5">
      <w:pPr>
        <w:numPr>
          <w:ilvl w:val="0"/>
          <w:numId w:val="8"/>
        </w:numPr>
        <w:spacing w:line="276" w:lineRule="auto"/>
        <w:rPr>
          <w:rFonts w:cs="Arial"/>
          <w:szCs w:val="24"/>
        </w:rPr>
      </w:pPr>
      <w:r w:rsidRPr="00061EB5">
        <w:rPr>
          <w:rFonts w:cs="Arial"/>
          <w:szCs w:val="24"/>
        </w:rPr>
        <w:t xml:space="preserve">None. </w:t>
      </w:r>
    </w:p>
    <w:p w14:paraId="64A86478" w14:textId="317BC173"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2B233DE4" w14:textId="77777777" w:rsidR="007B10C6" w:rsidRPr="00061EB5" w:rsidRDefault="007B10C6" w:rsidP="00061EB5">
      <w:pPr>
        <w:numPr>
          <w:ilvl w:val="0"/>
          <w:numId w:val="8"/>
        </w:numPr>
        <w:spacing w:line="276" w:lineRule="auto"/>
        <w:rPr>
          <w:rFonts w:cs="Arial"/>
          <w:szCs w:val="24"/>
        </w:rPr>
      </w:pPr>
      <w:r w:rsidRPr="00061EB5">
        <w:rPr>
          <w:rFonts w:cs="Arial"/>
          <w:szCs w:val="24"/>
        </w:rPr>
        <w:t xml:space="preserve">Tenant vacates property within four months of the date of vacation or equivalent specified in the notice to quit. </w:t>
      </w:r>
    </w:p>
    <w:p w14:paraId="595227C4" w14:textId="77777777" w:rsidR="00FE279A" w:rsidRPr="00061EB5" w:rsidRDefault="00FE279A" w:rsidP="00061EB5">
      <w:pPr>
        <w:spacing w:line="276" w:lineRule="auto"/>
        <w:ind w:left="705"/>
        <w:rPr>
          <w:rFonts w:cs="Arial"/>
          <w:szCs w:val="24"/>
        </w:rPr>
      </w:pPr>
    </w:p>
    <w:p w14:paraId="3D17F77D" w14:textId="08291A92" w:rsidR="00112CC3" w:rsidRPr="00AF7565" w:rsidRDefault="007B10C6" w:rsidP="00061EB5">
      <w:pPr>
        <w:spacing w:line="276" w:lineRule="auto"/>
        <w:rPr>
          <w:rFonts w:cs="Arial"/>
          <w:b/>
          <w:szCs w:val="24"/>
        </w:rPr>
      </w:pPr>
      <w:r w:rsidRPr="00AF7565">
        <w:rPr>
          <w:rFonts w:cs="Arial"/>
          <w:b/>
          <w:szCs w:val="24"/>
        </w:rPr>
        <w:t xml:space="preserve">Relying on a ground where the person does not reasonably believe that the landlord is, will, or may be able to obtain possession on that ground and the tenant(s) surrendered the tenancy within the period of four months beginning with the date of the contravention, without an order for possession of the dwelling-house being made - section 16E(1)(e) of the Housing Act 1988 </w:t>
      </w:r>
    </w:p>
    <w:tbl>
      <w:tblPr>
        <w:tblStyle w:val="TableGrid0"/>
        <w:tblW w:w="9547" w:type="dxa"/>
        <w:tblInd w:w="4" w:type="dxa"/>
        <w:tblCellMar>
          <w:top w:w="51"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3C576AC5" w14:textId="77777777" w:rsidTr="00966877">
        <w:trPr>
          <w:trHeight w:val="881"/>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57EEF42D"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051A4A21"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5C9A8E0E"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3048A686"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E292AAF"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4C01B4E3" w14:textId="77777777" w:rsidTr="00927286">
        <w:trPr>
          <w:trHeight w:val="300"/>
        </w:trPr>
        <w:tc>
          <w:tcPr>
            <w:tcW w:w="1317" w:type="dxa"/>
            <w:tcBorders>
              <w:top w:val="single" w:sz="3" w:space="0" w:color="000000"/>
              <w:left w:val="single" w:sz="3" w:space="0" w:color="000000"/>
              <w:bottom w:val="single" w:sz="3" w:space="0" w:color="000000"/>
              <w:right w:val="single" w:sz="3" w:space="0" w:color="000000"/>
            </w:tcBorders>
          </w:tcPr>
          <w:p w14:paraId="00A7D053" w14:textId="77777777" w:rsidR="007B10C6" w:rsidRPr="00061EB5" w:rsidRDefault="007B10C6" w:rsidP="00061EB5">
            <w:pPr>
              <w:spacing w:after="160" w:line="276" w:lineRule="auto"/>
              <w:rPr>
                <w:rFonts w:cs="Arial"/>
              </w:rPr>
            </w:pPr>
            <w:r w:rsidRPr="00061EB5">
              <w:rPr>
                <w:rFonts w:cs="Arial"/>
              </w:rPr>
              <w:t xml:space="preserve">£6,000 </w:t>
            </w:r>
          </w:p>
        </w:tc>
        <w:tc>
          <w:tcPr>
            <w:tcW w:w="2129" w:type="dxa"/>
            <w:tcBorders>
              <w:top w:val="single" w:sz="3" w:space="0" w:color="000000"/>
              <w:left w:val="single" w:sz="3" w:space="0" w:color="000000"/>
              <w:bottom w:val="single" w:sz="3" w:space="0" w:color="000000"/>
              <w:right w:val="single" w:sz="3" w:space="0" w:color="000000"/>
            </w:tcBorders>
          </w:tcPr>
          <w:p w14:paraId="40EFC1F1" w14:textId="77777777" w:rsidR="007B10C6" w:rsidRPr="00061EB5" w:rsidRDefault="007B10C6" w:rsidP="00061EB5">
            <w:pPr>
              <w:spacing w:after="160" w:line="276" w:lineRule="auto"/>
              <w:rPr>
                <w:rFonts w:cs="Arial"/>
              </w:rPr>
            </w:pPr>
            <w:r w:rsidRPr="00061EB5">
              <w:rPr>
                <w:rFonts w:cs="Arial"/>
              </w:rPr>
              <w:t xml:space="preserve">£7,000 </w:t>
            </w:r>
          </w:p>
        </w:tc>
        <w:tc>
          <w:tcPr>
            <w:tcW w:w="2129" w:type="dxa"/>
            <w:tcBorders>
              <w:top w:val="single" w:sz="3" w:space="0" w:color="000000"/>
              <w:left w:val="single" w:sz="3" w:space="0" w:color="000000"/>
              <w:bottom w:val="single" w:sz="3" w:space="0" w:color="000000"/>
              <w:right w:val="single" w:sz="3" w:space="0" w:color="000000"/>
            </w:tcBorders>
          </w:tcPr>
          <w:p w14:paraId="48F00076" w14:textId="77777777" w:rsidR="007B10C6" w:rsidRPr="00061EB5" w:rsidRDefault="007B10C6" w:rsidP="00061EB5">
            <w:pPr>
              <w:spacing w:after="160" w:line="276" w:lineRule="auto"/>
              <w:rPr>
                <w:rFonts w:cs="Arial"/>
              </w:rPr>
            </w:pPr>
            <w:r w:rsidRPr="00061EB5">
              <w:rPr>
                <w:rFonts w:cs="Arial"/>
              </w:rPr>
              <w:t xml:space="preserve">£4,800 </w:t>
            </w:r>
          </w:p>
        </w:tc>
        <w:tc>
          <w:tcPr>
            <w:tcW w:w="1848" w:type="dxa"/>
            <w:tcBorders>
              <w:top w:val="single" w:sz="3" w:space="0" w:color="000000"/>
              <w:left w:val="single" w:sz="3" w:space="0" w:color="000000"/>
              <w:bottom w:val="single" w:sz="3" w:space="0" w:color="000000"/>
              <w:right w:val="single" w:sz="3" w:space="0" w:color="000000"/>
            </w:tcBorders>
          </w:tcPr>
          <w:p w14:paraId="3A4E7FDE" w14:textId="77777777" w:rsidR="007B10C6" w:rsidRPr="00061EB5" w:rsidRDefault="007B10C6" w:rsidP="00061EB5">
            <w:pPr>
              <w:spacing w:after="160" w:line="276" w:lineRule="auto"/>
              <w:rPr>
                <w:rFonts w:cs="Arial"/>
              </w:rPr>
            </w:pPr>
            <w:r w:rsidRPr="00061EB5">
              <w:rPr>
                <w:rFonts w:cs="Arial"/>
              </w:rPr>
              <w:t xml:space="preserve">£6,000 </w:t>
            </w:r>
          </w:p>
        </w:tc>
        <w:tc>
          <w:tcPr>
            <w:tcW w:w="2125" w:type="dxa"/>
            <w:tcBorders>
              <w:top w:val="single" w:sz="3" w:space="0" w:color="000000"/>
              <w:left w:val="single" w:sz="3" w:space="0" w:color="000000"/>
              <w:bottom w:val="single" w:sz="3" w:space="0" w:color="000000"/>
              <w:right w:val="single" w:sz="3" w:space="0" w:color="000000"/>
            </w:tcBorders>
          </w:tcPr>
          <w:p w14:paraId="708C28AF" w14:textId="77777777" w:rsidR="007B10C6" w:rsidRPr="00061EB5" w:rsidRDefault="007B10C6" w:rsidP="00061EB5">
            <w:pPr>
              <w:spacing w:after="160" w:line="276" w:lineRule="auto"/>
              <w:rPr>
                <w:rFonts w:cs="Arial"/>
              </w:rPr>
            </w:pPr>
            <w:r w:rsidRPr="00061EB5">
              <w:rPr>
                <w:rFonts w:cs="Arial"/>
              </w:rPr>
              <w:t xml:space="preserve">£7,200 </w:t>
            </w:r>
          </w:p>
        </w:tc>
      </w:tr>
    </w:tbl>
    <w:p w14:paraId="1DB77EF0" w14:textId="77777777" w:rsidR="002A0F36" w:rsidRPr="00061EB5" w:rsidRDefault="002A0F36" w:rsidP="00061EB5">
      <w:pPr>
        <w:spacing w:line="276" w:lineRule="auto"/>
        <w:rPr>
          <w:rFonts w:cs="Arial"/>
        </w:rPr>
      </w:pPr>
    </w:p>
    <w:p w14:paraId="78855748" w14:textId="1E03FD71"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2E7257CC" w14:textId="77777777" w:rsidR="007B10C6" w:rsidRPr="00061EB5" w:rsidRDefault="007B10C6" w:rsidP="00061EB5">
      <w:pPr>
        <w:numPr>
          <w:ilvl w:val="0"/>
          <w:numId w:val="9"/>
        </w:numPr>
        <w:spacing w:line="276" w:lineRule="auto"/>
        <w:rPr>
          <w:rFonts w:cs="Arial"/>
          <w:szCs w:val="24"/>
        </w:rPr>
      </w:pPr>
      <w:r w:rsidRPr="00061EB5">
        <w:rPr>
          <w:rFonts w:cs="Arial"/>
          <w:szCs w:val="24"/>
        </w:rPr>
        <w:t xml:space="preserve">None. </w:t>
      </w:r>
    </w:p>
    <w:p w14:paraId="739F03A6" w14:textId="490D2370"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2BFCB47C" w14:textId="77777777" w:rsidR="00FE279A" w:rsidRPr="00061EB5" w:rsidRDefault="007B10C6" w:rsidP="00061EB5">
      <w:pPr>
        <w:numPr>
          <w:ilvl w:val="0"/>
          <w:numId w:val="9"/>
        </w:numPr>
        <w:spacing w:line="276" w:lineRule="auto"/>
        <w:rPr>
          <w:rFonts w:cs="Arial"/>
          <w:szCs w:val="24"/>
        </w:rPr>
      </w:pPr>
      <w:r w:rsidRPr="00061EB5">
        <w:rPr>
          <w:rFonts w:cs="Arial"/>
          <w:szCs w:val="24"/>
        </w:rPr>
        <w:t>None.</w:t>
      </w:r>
    </w:p>
    <w:p w14:paraId="365BEFA4" w14:textId="77D11AC3" w:rsidR="007B10C6" w:rsidRPr="00061EB5" w:rsidRDefault="007B10C6" w:rsidP="00061EB5">
      <w:pPr>
        <w:spacing w:line="276" w:lineRule="auto"/>
        <w:ind w:left="705"/>
        <w:rPr>
          <w:rFonts w:cs="Arial"/>
          <w:szCs w:val="24"/>
        </w:rPr>
      </w:pPr>
      <w:r w:rsidRPr="00061EB5">
        <w:rPr>
          <w:rFonts w:cs="Arial"/>
          <w:szCs w:val="24"/>
        </w:rPr>
        <w:t xml:space="preserve"> </w:t>
      </w:r>
    </w:p>
    <w:p w14:paraId="000535A2" w14:textId="77777777" w:rsidR="007B10C6" w:rsidRPr="00AF7565" w:rsidRDefault="007B10C6" w:rsidP="00061EB5">
      <w:pPr>
        <w:spacing w:line="276" w:lineRule="auto"/>
        <w:rPr>
          <w:rFonts w:cs="Arial"/>
          <w:b/>
          <w:szCs w:val="24"/>
        </w:rPr>
      </w:pPr>
      <w:r w:rsidRPr="00AF7565">
        <w:rPr>
          <w:rFonts w:cs="Arial"/>
          <w:b/>
          <w:szCs w:val="24"/>
        </w:rPr>
        <w:t xml:space="preserve">Failing to provide a tenant with prior notice that a ground which requires it may be used - section 16E(1)(f) of the Housing Act 1988 </w:t>
      </w:r>
    </w:p>
    <w:tbl>
      <w:tblPr>
        <w:tblStyle w:val="TableGrid0"/>
        <w:tblW w:w="9547" w:type="dxa"/>
        <w:tblInd w:w="4" w:type="dxa"/>
        <w:tblCellMar>
          <w:top w:w="47"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52BE21F7" w14:textId="77777777" w:rsidTr="00966877">
        <w:trPr>
          <w:trHeight w:val="880"/>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2E72D2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59BC8FA1"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31DF065B"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540395FE"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289E0F4F"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13489D39" w14:textId="77777777" w:rsidTr="00927286">
        <w:trPr>
          <w:trHeight w:val="296"/>
        </w:trPr>
        <w:tc>
          <w:tcPr>
            <w:tcW w:w="1317" w:type="dxa"/>
            <w:tcBorders>
              <w:top w:val="single" w:sz="3" w:space="0" w:color="000000"/>
              <w:left w:val="single" w:sz="3" w:space="0" w:color="000000"/>
              <w:bottom w:val="single" w:sz="3" w:space="0" w:color="000000"/>
              <w:right w:val="single" w:sz="3" w:space="0" w:color="000000"/>
            </w:tcBorders>
          </w:tcPr>
          <w:p w14:paraId="6329D985" w14:textId="77777777" w:rsidR="007B10C6" w:rsidRPr="00061EB5" w:rsidRDefault="007B10C6" w:rsidP="00061EB5">
            <w:pPr>
              <w:spacing w:after="160" w:line="276" w:lineRule="auto"/>
              <w:rPr>
                <w:rFonts w:cs="Arial"/>
              </w:rPr>
            </w:pPr>
            <w:r w:rsidRPr="00061EB5">
              <w:rPr>
                <w:rFonts w:cs="Arial"/>
              </w:rPr>
              <w:t xml:space="preserve">£3,000 </w:t>
            </w:r>
          </w:p>
        </w:tc>
        <w:tc>
          <w:tcPr>
            <w:tcW w:w="2129" w:type="dxa"/>
            <w:tcBorders>
              <w:top w:val="single" w:sz="3" w:space="0" w:color="000000"/>
              <w:left w:val="single" w:sz="3" w:space="0" w:color="000000"/>
              <w:bottom w:val="single" w:sz="3" w:space="0" w:color="000000"/>
              <w:right w:val="single" w:sz="3" w:space="0" w:color="000000"/>
            </w:tcBorders>
          </w:tcPr>
          <w:p w14:paraId="578AA685" w14:textId="77777777" w:rsidR="007B10C6" w:rsidRPr="00061EB5" w:rsidRDefault="007B10C6" w:rsidP="00061EB5">
            <w:pPr>
              <w:spacing w:after="160" w:line="276" w:lineRule="auto"/>
              <w:rPr>
                <w:rFonts w:cs="Arial"/>
              </w:rPr>
            </w:pPr>
            <w:r w:rsidRPr="00061EB5">
              <w:rPr>
                <w:rFonts w:cs="Arial"/>
              </w:rPr>
              <w:t xml:space="preserve">£7,000 </w:t>
            </w:r>
          </w:p>
        </w:tc>
        <w:tc>
          <w:tcPr>
            <w:tcW w:w="2129" w:type="dxa"/>
            <w:tcBorders>
              <w:top w:val="single" w:sz="3" w:space="0" w:color="000000"/>
              <w:left w:val="single" w:sz="3" w:space="0" w:color="000000"/>
              <w:bottom w:val="single" w:sz="3" w:space="0" w:color="000000"/>
              <w:right w:val="single" w:sz="3" w:space="0" w:color="000000"/>
            </w:tcBorders>
          </w:tcPr>
          <w:p w14:paraId="7D232909" w14:textId="77777777" w:rsidR="007B10C6" w:rsidRPr="00061EB5" w:rsidRDefault="007B10C6" w:rsidP="00061EB5">
            <w:pPr>
              <w:spacing w:after="160" w:line="276" w:lineRule="auto"/>
              <w:rPr>
                <w:rFonts w:cs="Arial"/>
              </w:rPr>
            </w:pPr>
            <w:r w:rsidRPr="00061EB5">
              <w:rPr>
                <w:rFonts w:cs="Arial"/>
              </w:rPr>
              <w:t xml:space="preserve">£2,400 </w:t>
            </w:r>
          </w:p>
        </w:tc>
        <w:tc>
          <w:tcPr>
            <w:tcW w:w="1848" w:type="dxa"/>
            <w:tcBorders>
              <w:top w:val="single" w:sz="3" w:space="0" w:color="000000"/>
              <w:left w:val="single" w:sz="3" w:space="0" w:color="000000"/>
              <w:bottom w:val="single" w:sz="3" w:space="0" w:color="000000"/>
              <w:right w:val="single" w:sz="3" w:space="0" w:color="000000"/>
            </w:tcBorders>
          </w:tcPr>
          <w:p w14:paraId="48EA2D9D" w14:textId="77777777" w:rsidR="007B10C6" w:rsidRPr="00061EB5" w:rsidRDefault="007B10C6" w:rsidP="00061EB5">
            <w:pPr>
              <w:spacing w:after="160" w:line="276" w:lineRule="auto"/>
              <w:rPr>
                <w:rFonts w:cs="Arial"/>
              </w:rPr>
            </w:pPr>
            <w:r w:rsidRPr="00061EB5">
              <w:rPr>
                <w:rFonts w:cs="Arial"/>
              </w:rPr>
              <w:t xml:space="preserve">£3,000 </w:t>
            </w:r>
          </w:p>
        </w:tc>
        <w:tc>
          <w:tcPr>
            <w:tcW w:w="2125" w:type="dxa"/>
            <w:tcBorders>
              <w:top w:val="single" w:sz="3" w:space="0" w:color="000000"/>
              <w:left w:val="single" w:sz="3" w:space="0" w:color="000000"/>
              <w:bottom w:val="single" w:sz="3" w:space="0" w:color="000000"/>
              <w:right w:val="single" w:sz="3" w:space="0" w:color="000000"/>
            </w:tcBorders>
          </w:tcPr>
          <w:p w14:paraId="5AE4B6E0" w14:textId="77777777" w:rsidR="007B10C6" w:rsidRPr="00061EB5" w:rsidRDefault="007B10C6" w:rsidP="00061EB5">
            <w:pPr>
              <w:spacing w:after="160" w:line="276" w:lineRule="auto"/>
              <w:rPr>
                <w:rFonts w:cs="Arial"/>
              </w:rPr>
            </w:pPr>
            <w:r w:rsidRPr="00061EB5">
              <w:rPr>
                <w:rFonts w:cs="Arial"/>
              </w:rPr>
              <w:t xml:space="preserve">£3,600 </w:t>
            </w:r>
          </w:p>
        </w:tc>
      </w:tr>
    </w:tbl>
    <w:p w14:paraId="0970CA9A" w14:textId="77777777" w:rsidR="002A0F36" w:rsidRPr="00061EB5" w:rsidRDefault="002A0F36" w:rsidP="00061EB5">
      <w:pPr>
        <w:spacing w:line="276" w:lineRule="auto"/>
        <w:rPr>
          <w:rFonts w:cs="Arial"/>
        </w:rPr>
      </w:pPr>
    </w:p>
    <w:p w14:paraId="63C4521F" w14:textId="0AA0EC4B"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7D8F54DC" w14:textId="77777777" w:rsidR="007B10C6" w:rsidRPr="00061EB5" w:rsidRDefault="007B10C6" w:rsidP="00061EB5">
      <w:pPr>
        <w:numPr>
          <w:ilvl w:val="0"/>
          <w:numId w:val="10"/>
        </w:numPr>
        <w:spacing w:line="276" w:lineRule="auto"/>
        <w:rPr>
          <w:rFonts w:cs="Arial"/>
          <w:szCs w:val="24"/>
        </w:rPr>
      </w:pPr>
      <w:r w:rsidRPr="00061EB5">
        <w:rPr>
          <w:rFonts w:cs="Arial"/>
          <w:szCs w:val="24"/>
        </w:rPr>
        <w:t xml:space="preserve">None. </w:t>
      </w:r>
    </w:p>
    <w:p w14:paraId="7EB787CF" w14:textId="3761B19C"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61E21532" w14:textId="77777777" w:rsidR="007B10C6" w:rsidRPr="00061EB5" w:rsidRDefault="007B10C6" w:rsidP="00061EB5">
      <w:pPr>
        <w:numPr>
          <w:ilvl w:val="0"/>
          <w:numId w:val="10"/>
        </w:numPr>
        <w:spacing w:line="276" w:lineRule="auto"/>
        <w:rPr>
          <w:rFonts w:cs="Arial"/>
          <w:szCs w:val="24"/>
        </w:rPr>
      </w:pPr>
      <w:r w:rsidRPr="00061EB5">
        <w:rPr>
          <w:rFonts w:cs="Arial"/>
          <w:szCs w:val="24"/>
        </w:rPr>
        <w:t xml:space="preserve">None. </w:t>
      </w:r>
    </w:p>
    <w:p w14:paraId="62ABE730" w14:textId="77777777" w:rsidR="00FE279A" w:rsidRPr="00B326B5" w:rsidRDefault="00FE279A" w:rsidP="00061EB5">
      <w:pPr>
        <w:spacing w:line="276" w:lineRule="auto"/>
        <w:ind w:left="705"/>
        <w:rPr>
          <w:rFonts w:cs="Arial"/>
          <w:szCs w:val="24"/>
        </w:rPr>
      </w:pPr>
    </w:p>
    <w:p w14:paraId="7D82618D" w14:textId="3A420847" w:rsidR="00112CC3" w:rsidRPr="00B326B5" w:rsidRDefault="007B10C6" w:rsidP="00061EB5">
      <w:pPr>
        <w:spacing w:line="276" w:lineRule="auto"/>
        <w:rPr>
          <w:rFonts w:cs="Arial"/>
          <w:b/>
          <w:szCs w:val="24"/>
        </w:rPr>
      </w:pPr>
      <w:r w:rsidRPr="00B326B5">
        <w:rPr>
          <w:rFonts w:cs="Arial"/>
          <w:b/>
          <w:szCs w:val="24"/>
        </w:rPr>
        <w:lastRenderedPageBreak/>
        <w:t xml:space="preserve">Failure to give an existing tenant prescribed information about changes made by the Renters’ Rights Act 2025 in the prescribed form and timeframe - paragraph 7(2) of schedule 6 to the Renters’ Rights Act 2025 </w:t>
      </w:r>
    </w:p>
    <w:tbl>
      <w:tblPr>
        <w:tblStyle w:val="TableGrid0"/>
        <w:tblW w:w="9547" w:type="dxa"/>
        <w:tblInd w:w="4" w:type="dxa"/>
        <w:tblCellMar>
          <w:top w:w="51"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160B4A3E" w14:textId="77777777" w:rsidTr="00966877">
        <w:trPr>
          <w:trHeight w:val="880"/>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7E5D19E"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76A77C7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125F4B9C"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CE459BD"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0F539F19"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681C7DB6" w14:textId="77777777" w:rsidTr="00927286">
        <w:trPr>
          <w:trHeight w:val="300"/>
        </w:trPr>
        <w:tc>
          <w:tcPr>
            <w:tcW w:w="1317" w:type="dxa"/>
            <w:tcBorders>
              <w:top w:val="single" w:sz="3" w:space="0" w:color="000000"/>
              <w:left w:val="single" w:sz="3" w:space="0" w:color="000000"/>
              <w:bottom w:val="single" w:sz="3" w:space="0" w:color="000000"/>
              <w:right w:val="single" w:sz="3" w:space="0" w:color="000000"/>
            </w:tcBorders>
          </w:tcPr>
          <w:p w14:paraId="4A2BDCED" w14:textId="77777777" w:rsidR="007B10C6" w:rsidRPr="00061EB5" w:rsidRDefault="007B10C6" w:rsidP="00061EB5">
            <w:pPr>
              <w:spacing w:after="160" w:line="276" w:lineRule="auto"/>
              <w:rPr>
                <w:rFonts w:cs="Arial"/>
              </w:rPr>
            </w:pPr>
            <w:r w:rsidRPr="00061EB5">
              <w:rPr>
                <w:rFonts w:cs="Arial"/>
              </w:rPr>
              <w:t xml:space="preserve">£4,000 </w:t>
            </w:r>
          </w:p>
        </w:tc>
        <w:tc>
          <w:tcPr>
            <w:tcW w:w="2129" w:type="dxa"/>
            <w:tcBorders>
              <w:top w:val="single" w:sz="3" w:space="0" w:color="000000"/>
              <w:left w:val="single" w:sz="3" w:space="0" w:color="000000"/>
              <w:bottom w:val="single" w:sz="3" w:space="0" w:color="000000"/>
              <w:right w:val="single" w:sz="3" w:space="0" w:color="000000"/>
            </w:tcBorders>
          </w:tcPr>
          <w:p w14:paraId="0FC756FA" w14:textId="77777777" w:rsidR="007B10C6" w:rsidRPr="00061EB5" w:rsidRDefault="007B10C6" w:rsidP="00061EB5">
            <w:pPr>
              <w:spacing w:after="160" w:line="276" w:lineRule="auto"/>
              <w:rPr>
                <w:rFonts w:cs="Arial"/>
              </w:rPr>
            </w:pPr>
            <w:r w:rsidRPr="00061EB5">
              <w:rPr>
                <w:rFonts w:cs="Arial"/>
              </w:rPr>
              <w:t xml:space="preserve">£7,000 </w:t>
            </w:r>
          </w:p>
        </w:tc>
        <w:tc>
          <w:tcPr>
            <w:tcW w:w="2129" w:type="dxa"/>
            <w:tcBorders>
              <w:top w:val="single" w:sz="3" w:space="0" w:color="000000"/>
              <w:left w:val="single" w:sz="3" w:space="0" w:color="000000"/>
              <w:bottom w:val="single" w:sz="3" w:space="0" w:color="000000"/>
              <w:right w:val="single" w:sz="3" w:space="0" w:color="000000"/>
            </w:tcBorders>
          </w:tcPr>
          <w:p w14:paraId="6D60775B" w14:textId="77777777" w:rsidR="007B10C6" w:rsidRPr="00061EB5" w:rsidRDefault="007B10C6" w:rsidP="00061EB5">
            <w:pPr>
              <w:spacing w:after="160" w:line="276" w:lineRule="auto"/>
              <w:rPr>
                <w:rFonts w:cs="Arial"/>
              </w:rPr>
            </w:pPr>
            <w:r w:rsidRPr="00061EB5">
              <w:rPr>
                <w:rFonts w:cs="Arial"/>
              </w:rPr>
              <w:t xml:space="preserve">£3,200 </w:t>
            </w:r>
          </w:p>
        </w:tc>
        <w:tc>
          <w:tcPr>
            <w:tcW w:w="1848" w:type="dxa"/>
            <w:tcBorders>
              <w:top w:val="single" w:sz="3" w:space="0" w:color="000000"/>
              <w:left w:val="single" w:sz="3" w:space="0" w:color="000000"/>
              <w:bottom w:val="single" w:sz="3" w:space="0" w:color="000000"/>
              <w:right w:val="single" w:sz="3" w:space="0" w:color="000000"/>
            </w:tcBorders>
          </w:tcPr>
          <w:p w14:paraId="28CFC34A" w14:textId="77777777" w:rsidR="007B10C6" w:rsidRPr="00061EB5" w:rsidRDefault="007B10C6" w:rsidP="00061EB5">
            <w:pPr>
              <w:spacing w:after="160" w:line="276" w:lineRule="auto"/>
              <w:rPr>
                <w:rFonts w:cs="Arial"/>
              </w:rPr>
            </w:pPr>
            <w:r w:rsidRPr="00061EB5">
              <w:rPr>
                <w:rFonts w:cs="Arial"/>
              </w:rPr>
              <w:t xml:space="preserve">£4,000 </w:t>
            </w:r>
          </w:p>
        </w:tc>
        <w:tc>
          <w:tcPr>
            <w:tcW w:w="2125" w:type="dxa"/>
            <w:tcBorders>
              <w:top w:val="single" w:sz="3" w:space="0" w:color="000000"/>
              <w:left w:val="single" w:sz="3" w:space="0" w:color="000000"/>
              <w:bottom w:val="single" w:sz="3" w:space="0" w:color="000000"/>
              <w:right w:val="single" w:sz="3" w:space="0" w:color="000000"/>
            </w:tcBorders>
          </w:tcPr>
          <w:p w14:paraId="4583B0A5" w14:textId="77777777" w:rsidR="007B10C6" w:rsidRPr="00061EB5" w:rsidRDefault="007B10C6" w:rsidP="00061EB5">
            <w:pPr>
              <w:spacing w:after="160" w:line="276" w:lineRule="auto"/>
              <w:rPr>
                <w:rFonts w:cs="Arial"/>
              </w:rPr>
            </w:pPr>
            <w:r w:rsidRPr="00061EB5">
              <w:rPr>
                <w:rFonts w:cs="Arial"/>
              </w:rPr>
              <w:t xml:space="preserve">£4,800 </w:t>
            </w:r>
          </w:p>
        </w:tc>
      </w:tr>
    </w:tbl>
    <w:p w14:paraId="2DE01E3D" w14:textId="77777777" w:rsidR="002A0F36" w:rsidRPr="00061EB5" w:rsidRDefault="002A0F36" w:rsidP="00061EB5">
      <w:pPr>
        <w:spacing w:line="276" w:lineRule="auto"/>
        <w:rPr>
          <w:rFonts w:cs="Arial"/>
        </w:rPr>
      </w:pPr>
    </w:p>
    <w:p w14:paraId="280F8BCE" w14:textId="73D7C9A5"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77732BC2" w14:textId="77777777" w:rsidR="007B10C6" w:rsidRPr="00061EB5" w:rsidRDefault="007B10C6" w:rsidP="00061EB5">
      <w:pPr>
        <w:numPr>
          <w:ilvl w:val="0"/>
          <w:numId w:val="11"/>
        </w:numPr>
        <w:spacing w:line="276" w:lineRule="auto"/>
        <w:rPr>
          <w:rFonts w:cs="Arial"/>
          <w:szCs w:val="24"/>
        </w:rPr>
      </w:pPr>
      <w:r w:rsidRPr="00061EB5">
        <w:rPr>
          <w:rFonts w:cs="Arial"/>
          <w:szCs w:val="24"/>
        </w:rPr>
        <w:t xml:space="preserve">Provision of some of the required prescribed information within the required period. </w:t>
      </w:r>
    </w:p>
    <w:p w14:paraId="1862AE16" w14:textId="77777777" w:rsidR="007B10C6" w:rsidRPr="00061EB5" w:rsidRDefault="007B10C6" w:rsidP="00061EB5">
      <w:pPr>
        <w:numPr>
          <w:ilvl w:val="0"/>
          <w:numId w:val="11"/>
        </w:numPr>
        <w:spacing w:line="276" w:lineRule="auto"/>
        <w:rPr>
          <w:rFonts w:cs="Arial"/>
          <w:szCs w:val="24"/>
        </w:rPr>
      </w:pPr>
      <w:r w:rsidRPr="00061EB5">
        <w:rPr>
          <w:rFonts w:cs="Arial"/>
          <w:szCs w:val="24"/>
        </w:rPr>
        <w:t xml:space="preserve">Provision of prescribed information but not in the prescribed form. </w:t>
      </w:r>
    </w:p>
    <w:p w14:paraId="1CBD382B" w14:textId="427AF178"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2220899D" w14:textId="77777777" w:rsidR="007B10C6" w:rsidRPr="00061EB5" w:rsidRDefault="007B10C6" w:rsidP="00061EB5">
      <w:pPr>
        <w:numPr>
          <w:ilvl w:val="0"/>
          <w:numId w:val="11"/>
        </w:numPr>
        <w:spacing w:line="276" w:lineRule="auto"/>
        <w:rPr>
          <w:rFonts w:cs="Arial"/>
          <w:szCs w:val="24"/>
        </w:rPr>
      </w:pPr>
      <w:r w:rsidRPr="00061EB5">
        <w:rPr>
          <w:rFonts w:cs="Arial"/>
          <w:szCs w:val="24"/>
        </w:rPr>
        <w:t xml:space="preserve">None. </w:t>
      </w:r>
    </w:p>
    <w:p w14:paraId="2BC99DEC" w14:textId="72FDF55B" w:rsidR="00112CC3" w:rsidRPr="00AF7565" w:rsidRDefault="007B10C6" w:rsidP="00061EB5">
      <w:pPr>
        <w:spacing w:line="276" w:lineRule="auto"/>
        <w:rPr>
          <w:rFonts w:cs="Arial"/>
          <w:b/>
          <w:szCs w:val="24"/>
        </w:rPr>
      </w:pPr>
      <w:r w:rsidRPr="00AF7565">
        <w:rPr>
          <w:rFonts w:cs="Arial"/>
          <w:b/>
          <w:szCs w:val="24"/>
        </w:rPr>
        <w:t xml:space="preserve">Continuation of conduct subject to a relevant penalty (under s.16I or s.16K Housing Act 1988) after the 28-day period (or, if appealed, after conclusion of the appeal) where the final notice has not been withdrawn — section 16J(3) of the Housing Act 1988 </w:t>
      </w:r>
    </w:p>
    <w:tbl>
      <w:tblPr>
        <w:tblStyle w:val="TableGrid0"/>
        <w:tblW w:w="9547" w:type="dxa"/>
        <w:tblInd w:w="4" w:type="dxa"/>
        <w:tblCellMar>
          <w:top w:w="51" w:type="dxa"/>
          <w:left w:w="112" w:type="dxa"/>
          <w:right w:w="64" w:type="dxa"/>
        </w:tblCellMar>
        <w:tblLook w:val="04A0" w:firstRow="1" w:lastRow="0" w:firstColumn="1" w:lastColumn="0" w:noHBand="0" w:noVBand="1"/>
      </w:tblPr>
      <w:tblGrid>
        <w:gridCol w:w="1977"/>
        <w:gridCol w:w="1468"/>
        <w:gridCol w:w="2129"/>
        <w:gridCol w:w="1848"/>
        <w:gridCol w:w="2125"/>
      </w:tblGrid>
      <w:tr w:rsidR="007B10C6" w:rsidRPr="00061EB5" w14:paraId="31EEF59E" w14:textId="77777777" w:rsidTr="000D37A6">
        <w:trPr>
          <w:trHeight w:val="880"/>
        </w:trPr>
        <w:tc>
          <w:tcPr>
            <w:tcW w:w="197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0484E3E"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146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50EE86F3"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69BBFDB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C01C686"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1B29E97C"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436CF9D2" w14:textId="77777777" w:rsidTr="000D37A6">
        <w:trPr>
          <w:trHeight w:val="2328"/>
        </w:trPr>
        <w:tc>
          <w:tcPr>
            <w:tcW w:w="1977" w:type="dxa"/>
            <w:tcBorders>
              <w:top w:val="single" w:sz="3" w:space="0" w:color="000000"/>
              <w:left w:val="single" w:sz="3" w:space="0" w:color="000000"/>
              <w:bottom w:val="single" w:sz="3" w:space="0" w:color="000000"/>
              <w:right w:val="single" w:sz="3" w:space="0" w:color="000000"/>
            </w:tcBorders>
          </w:tcPr>
          <w:p w14:paraId="37517163" w14:textId="77777777" w:rsidR="007B10C6" w:rsidRPr="00061EB5" w:rsidRDefault="007B10C6" w:rsidP="000D37A6">
            <w:pPr>
              <w:spacing w:after="160" w:line="276" w:lineRule="auto"/>
              <w:rPr>
                <w:rFonts w:cs="Arial"/>
                <w:sz w:val="22"/>
                <w:szCs w:val="22"/>
              </w:rPr>
            </w:pPr>
            <w:r w:rsidRPr="00061EB5">
              <w:rPr>
                <w:rFonts w:cs="Arial"/>
                <w:sz w:val="22"/>
                <w:szCs w:val="22"/>
              </w:rPr>
              <w:t xml:space="preserve">Double the starting </w:t>
            </w:r>
          </w:p>
          <w:p w14:paraId="4A77A547" w14:textId="77777777" w:rsidR="007B10C6" w:rsidRPr="00061EB5" w:rsidRDefault="007B10C6" w:rsidP="000D37A6">
            <w:pPr>
              <w:spacing w:after="160" w:line="276" w:lineRule="auto"/>
              <w:rPr>
                <w:rFonts w:cs="Arial"/>
                <w:sz w:val="22"/>
                <w:szCs w:val="22"/>
              </w:rPr>
            </w:pPr>
            <w:r w:rsidRPr="00061EB5">
              <w:rPr>
                <w:rFonts w:cs="Arial"/>
                <w:sz w:val="22"/>
                <w:szCs w:val="22"/>
              </w:rPr>
              <w:t xml:space="preserve">level for the two </w:t>
            </w:r>
          </w:p>
          <w:p w14:paraId="6B0C651D" w14:textId="77777777" w:rsidR="007B10C6" w:rsidRPr="00061EB5" w:rsidRDefault="007B10C6" w:rsidP="000D37A6">
            <w:pPr>
              <w:spacing w:after="160" w:line="276" w:lineRule="auto"/>
              <w:rPr>
                <w:rFonts w:cs="Arial"/>
                <w:sz w:val="22"/>
                <w:szCs w:val="22"/>
              </w:rPr>
            </w:pPr>
            <w:r w:rsidRPr="00061EB5">
              <w:rPr>
                <w:rFonts w:cs="Arial"/>
                <w:sz w:val="22"/>
                <w:szCs w:val="22"/>
              </w:rPr>
              <w:t xml:space="preserve">constituent </w:t>
            </w:r>
          </w:p>
          <w:p w14:paraId="558FFEF2" w14:textId="77777777" w:rsidR="007B10C6" w:rsidRPr="00061EB5" w:rsidRDefault="007B10C6" w:rsidP="000D37A6">
            <w:pPr>
              <w:spacing w:after="160" w:line="276" w:lineRule="auto"/>
              <w:rPr>
                <w:rFonts w:cs="Arial"/>
                <w:sz w:val="22"/>
                <w:szCs w:val="22"/>
              </w:rPr>
            </w:pPr>
            <w:r w:rsidRPr="00061EB5">
              <w:rPr>
                <w:rFonts w:cs="Arial"/>
                <w:sz w:val="22"/>
                <w:szCs w:val="22"/>
              </w:rPr>
              <w:t xml:space="preserve">breaches added together </w:t>
            </w:r>
          </w:p>
        </w:tc>
        <w:tc>
          <w:tcPr>
            <w:tcW w:w="1468" w:type="dxa"/>
            <w:tcBorders>
              <w:top w:val="single" w:sz="3" w:space="0" w:color="000000"/>
              <w:left w:val="single" w:sz="3" w:space="0" w:color="000000"/>
              <w:bottom w:val="single" w:sz="3" w:space="0" w:color="000000"/>
              <w:right w:val="single" w:sz="3" w:space="0" w:color="000000"/>
            </w:tcBorders>
            <w:vAlign w:val="center"/>
          </w:tcPr>
          <w:p w14:paraId="10347C08"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£40,000 </w:t>
            </w:r>
          </w:p>
        </w:tc>
        <w:tc>
          <w:tcPr>
            <w:tcW w:w="2129" w:type="dxa"/>
            <w:tcBorders>
              <w:top w:val="single" w:sz="3" w:space="0" w:color="000000"/>
              <w:left w:val="single" w:sz="3" w:space="0" w:color="000000"/>
              <w:bottom w:val="single" w:sz="3" w:space="0" w:color="000000"/>
              <w:right w:val="single" w:sz="3" w:space="0" w:color="000000"/>
            </w:tcBorders>
            <w:vAlign w:val="center"/>
          </w:tcPr>
          <w:p w14:paraId="48870AE2"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Dependent on the constituent breaches </w:t>
            </w:r>
          </w:p>
        </w:tc>
        <w:tc>
          <w:tcPr>
            <w:tcW w:w="1848" w:type="dxa"/>
            <w:tcBorders>
              <w:top w:val="single" w:sz="3" w:space="0" w:color="000000"/>
              <w:left w:val="single" w:sz="3" w:space="0" w:color="000000"/>
              <w:bottom w:val="single" w:sz="3" w:space="0" w:color="000000"/>
              <w:right w:val="single" w:sz="3" w:space="0" w:color="000000"/>
            </w:tcBorders>
            <w:vAlign w:val="center"/>
          </w:tcPr>
          <w:p w14:paraId="7FB960FB"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Dependent on the constituent breaches </w:t>
            </w:r>
          </w:p>
        </w:tc>
        <w:tc>
          <w:tcPr>
            <w:tcW w:w="2125" w:type="dxa"/>
            <w:tcBorders>
              <w:top w:val="single" w:sz="3" w:space="0" w:color="000000"/>
              <w:left w:val="single" w:sz="3" w:space="0" w:color="000000"/>
              <w:bottom w:val="single" w:sz="3" w:space="0" w:color="000000"/>
              <w:right w:val="single" w:sz="3" w:space="0" w:color="000000"/>
            </w:tcBorders>
            <w:vAlign w:val="center"/>
          </w:tcPr>
          <w:p w14:paraId="05CA7812"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Dependent on the constituent breaches </w:t>
            </w:r>
          </w:p>
        </w:tc>
      </w:tr>
    </w:tbl>
    <w:p w14:paraId="7D2E1249" w14:textId="77777777" w:rsidR="00ED1711" w:rsidRPr="00061EB5" w:rsidRDefault="00ED1711" w:rsidP="00061EB5">
      <w:pPr>
        <w:spacing w:line="276" w:lineRule="auto"/>
        <w:rPr>
          <w:rFonts w:cs="Arial"/>
        </w:rPr>
      </w:pPr>
    </w:p>
    <w:p w14:paraId="46B8B85E" w14:textId="6150098A"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3785C823" w14:textId="77777777" w:rsidR="007B10C6" w:rsidRPr="00061EB5" w:rsidRDefault="007B10C6" w:rsidP="00061EB5">
      <w:pPr>
        <w:numPr>
          <w:ilvl w:val="0"/>
          <w:numId w:val="12"/>
        </w:numPr>
        <w:spacing w:line="276" w:lineRule="auto"/>
        <w:rPr>
          <w:rFonts w:cs="Arial"/>
          <w:szCs w:val="24"/>
        </w:rPr>
      </w:pPr>
      <w:r w:rsidRPr="00061EB5">
        <w:rPr>
          <w:rFonts w:cs="Arial"/>
          <w:szCs w:val="24"/>
        </w:rPr>
        <w:t xml:space="preserve">None. </w:t>
      </w:r>
    </w:p>
    <w:p w14:paraId="225BC653" w14:textId="022A52C7"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35D42F4D" w14:textId="77777777" w:rsidR="007B10C6" w:rsidRPr="00061EB5" w:rsidRDefault="007B10C6" w:rsidP="00061EB5">
      <w:pPr>
        <w:numPr>
          <w:ilvl w:val="0"/>
          <w:numId w:val="12"/>
        </w:numPr>
        <w:spacing w:line="276" w:lineRule="auto"/>
        <w:rPr>
          <w:rFonts w:cs="Arial"/>
          <w:szCs w:val="24"/>
        </w:rPr>
      </w:pPr>
      <w:r w:rsidRPr="00061EB5">
        <w:rPr>
          <w:rFonts w:cs="Arial"/>
          <w:szCs w:val="24"/>
        </w:rPr>
        <w:t xml:space="preserve">None. </w:t>
      </w:r>
    </w:p>
    <w:p w14:paraId="7BAA4164" w14:textId="77777777" w:rsidR="00FE279A" w:rsidRPr="00061EB5" w:rsidRDefault="00FE279A" w:rsidP="00061EB5">
      <w:pPr>
        <w:spacing w:line="276" w:lineRule="auto"/>
        <w:ind w:left="705"/>
        <w:rPr>
          <w:rFonts w:cs="Arial"/>
          <w:szCs w:val="24"/>
        </w:rPr>
      </w:pPr>
    </w:p>
    <w:p w14:paraId="312B26F4" w14:textId="4A88A1B8" w:rsidR="00112CC3" w:rsidRPr="00AF7565" w:rsidRDefault="007B10C6" w:rsidP="00061EB5">
      <w:pPr>
        <w:spacing w:line="276" w:lineRule="auto"/>
        <w:rPr>
          <w:rFonts w:cs="Arial"/>
          <w:b/>
          <w:szCs w:val="24"/>
        </w:rPr>
      </w:pPr>
      <w:r w:rsidRPr="00AF7565">
        <w:rPr>
          <w:rFonts w:cs="Arial"/>
          <w:b/>
          <w:szCs w:val="24"/>
        </w:rPr>
        <w:lastRenderedPageBreak/>
        <w:t xml:space="preserve">Conduct giving rise to liability under s.16I, where within the preceding five years the person has either (i) had a relevant penalty (under s.16I or s.16K Housing Act 1988) imposed for different conduct and the final notice has not been withdrawn, or (ii) been convicted under s.16J for different conduct – section 16(J)(4) of the Housing Act 1988 </w:t>
      </w:r>
    </w:p>
    <w:tbl>
      <w:tblPr>
        <w:tblStyle w:val="TableGrid0"/>
        <w:tblW w:w="9497" w:type="dxa"/>
        <w:tblInd w:w="4" w:type="dxa"/>
        <w:tblCellMar>
          <w:top w:w="47" w:type="dxa"/>
          <w:left w:w="112" w:type="dxa"/>
          <w:right w:w="64" w:type="dxa"/>
        </w:tblCellMar>
        <w:tblLook w:val="04A0" w:firstRow="1" w:lastRow="0" w:firstColumn="1" w:lastColumn="0" w:noHBand="0" w:noVBand="1"/>
      </w:tblPr>
      <w:tblGrid>
        <w:gridCol w:w="1977"/>
        <w:gridCol w:w="1465"/>
        <w:gridCol w:w="2112"/>
        <w:gridCol w:w="1834"/>
        <w:gridCol w:w="2109"/>
      </w:tblGrid>
      <w:tr w:rsidR="007B10C6" w:rsidRPr="00061EB5" w14:paraId="6B85CC29" w14:textId="77777777" w:rsidTr="004150E1">
        <w:trPr>
          <w:trHeight w:val="717"/>
        </w:trPr>
        <w:tc>
          <w:tcPr>
            <w:tcW w:w="197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0B650DFD"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146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3ED66C0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12"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42FBA043"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34"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4A400201"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0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1499CE23"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035DE5F7" w14:textId="77777777" w:rsidTr="004150E1">
        <w:trPr>
          <w:trHeight w:val="1892"/>
        </w:trPr>
        <w:tc>
          <w:tcPr>
            <w:tcW w:w="1977" w:type="dxa"/>
            <w:tcBorders>
              <w:top w:val="single" w:sz="3" w:space="0" w:color="000000"/>
              <w:left w:val="single" w:sz="3" w:space="0" w:color="000000"/>
              <w:bottom w:val="single" w:sz="3" w:space="0" w:color="000000"/>
              <w:right w:val="single" w:sz="3" w:space="0" w:color="000000"/>
            </w:tcBorders>
          </w:tcPr>
          <w:p w14:paraId="06F62A9F"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Double the starting </w:t>
            </w:r>
          </w:p>
          <w:p w14:paraId="2CCDD4A1"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level for the two </w:t>
            </w:r>
          </w:p>
          <w:p w14:paraId="6F62E72C"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constituent </w:t>
            </w:r>
          </w:p>
          <w:p w14:paraId="404B7626"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breaches added together </w:t>
            </w:r>
          </w:p>
        </w:tc>
        <w:tc>
          <w:tcPr>
            <w:tcW w:w="1465" w:type="dxa"/>
            <w:tcBorders>
              <w:top w:val="single" w:sz="3" w:space="0" w:color="000000"/>
              <w:left w:val="single" w:sz="3" w:space="0" w:color="000000"/>
              <w:bottom w:val="single" w:sz="3" w:space="0" w:color="000000"/>
              <w:right w:val="single" w:sz="3" w:space="0" w:color="000000"/>
            </w:tcBorders>
            <w:vAlign w:val="center"/>
          </w:tcPr>
          <w:p w14:paraId="2A0070B0"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£40,000 </w:t>
            </w:r>
          </w:p>
        </w:tc>
        <w:tc>
          <w:tcPr>
            <w:tcW w:w="2112" w:type="dxa"/>
            <w:tcBorders>
              <w:top w:val="single" w:sz="3" w:space="0" w:color="000000"/>
              <w:left w:val="single" w:sz="3" w:space="0" w:color="000000"/>
              <w:bottom w:val="single" w:sz="3" w:space="0" w:color="000000"/>
              <w:right w:val="single" w:sz="3" w:space="0" w:color="000000"/>
            </w:tcBorders>
            <w:vAlign w:val="center"/>
          </w:tcPr>
          <w:p w14:paraId="6DEFE474"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Dependent on the constituent breaches </w:t>
            </w:r>
          </w:p>
        </w:tc>
        <w:tc>
          <w:tcPr>
            <w:tcW w:w="1834" w:type="dxa"/>
            <w:tcBorders>
              <w:top w:val="single" w:sz="3" w:space="0" w:color="000000"/>
              <w:left w:val="single" w:sz="3" w:space="0" w:color="000000"/>
              <w:bottom w:val="single" w:sz="3" w:space="0" w:color="000000"/>
              <w:right w:val="single" w:sz="3" w:space="0" w:color="000000"/>
            </w:tcBorders>
            <w:vAlign w:val="center"/>
          </w:tcPr>
          <w:p w14:paraId="271C3226"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Dependent on the constituent breaches </w:t>
            </w:r>
          </w:p>
        </w:tc>
        <w:tc>
          <w:tcPr>
            <w:tcW w:w="2109" w:type="dxa"/>
            <w:tcBorders>
              <w:top w:val="single" w:sz="3" w:space="0" w:color="000000"/>
              <w:left w:val="single" w:sz="3" w:space="0" w:color="000000"/>
              <w:bottom w:val="single" w:sz="3" w:space="0" w:color="000000"/>
              <w:right w:val="single" w:sz="3" w:space="0" w:color="000000"/>
            </w:tcBorders>
            <w:vAlign w:val="center"/>
          </w:tcPr>
          <w:p w14:paraId="7FBCA6F4"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Dependent on the constituent breaches </w:t>
            </w:r>
          </w:p>
        </w:tc>
      </w:tr>
    </w:tbl>
    <w:p w14:paraId="257F42EF" w14:textId="77777777" w:rsidR="00D949FE" w:rsidRPr="00061EB5" w:rsidRDefault="00D949FE" w:rsidP="00061EB5">
      <w:pPr>
        <w:spacing w:line="276" w:lineRule="auto"/>
        <w:rPr>
          <w:rFonts w:cs="Arial"/>
        </w:rPr>
      </w:pPr>
    </w:p>
    <w:p w14:paraId="444BEA01" w14:textId="54BF1100"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2F5D07D3" w14:textId="77777777" w:rsidR="007B10C6" w:rsidRPr="00061EB5" w:rsidRDefault="007B10C6" w:rsidP="00061EB5">
      <w:pPr>
        <w:numPr>
          <w:ilvl w:val="0"/>
          <w:numId w:val="13"/>
        </w:numPr>
        <w:spacing w:line="276" w:lineRule="auto"/>
        <w:rPr>
          <w:rFonts w:cs="Arial"/>
          <w:szCs w:val="24"/>
        </w:rPr>
      </w:pPr>
      <w:r w:rsidRPr="00061EB5">
        <w:rPr>
          <w:rFonts w:cs="Arial"/>
          <w:szCs w:val="24"/>
        </w:rPr>
        <w:t xml:space="preserve">Dependent on the most recent conduct giving rise to liability to a civil penalty under section 16I of the Housing Act 1988. </w:t>
      </w:r>
    </w:p>
    <w:p w14:paraId="1F01ECDE" w14:textId="783A042E"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27E8B181" w14:textId="77777777" w:rsidR="007B10C6" w:rsidRPr="00061EB5" w:rsidRDefault="007B10C6" w:rsidP="00061EB5">
      <w:pPr>
        <w:numPr>
          <w:ilvl w:val="0"/>
          <w:numId w:val="13"/>
        </w:numPr>
        <w:spacing w:line="276" w:lineRule="auto"/>
        <w:rPr>
          <w:rFonts w:cs="Arial"/>
          <w:szCs w:val="24"/>
        </w:rPr>
      </w:pPr>
      <w:r w:rsidRPr="00061EB5">
        <w:rPr>
          <w:rFonts w:cs="Arial"/>
          <w:szCs w:val="24"/>
        </w:rPr>
        <w:t xml:space="preserve">Dependent on the most recent conduct giving rise to liability to a civil penalty under section 16I of the Housing Act 1988. </w:t>
      </w:r>
    </w:p>
    <w:p w14:paraId="67B7EAD8" w14:textId="77777777" w:rsidR="00FE279A" w:rsidRPr="00061EB5" w:rsidRDefault="00FE279A" w:rsidP="00061EB5">
      <w:pPr>
        <w:spacing w:line="276" w:lineRule="auto"/>
        <w:ind w:left="705"/>
        <w:rPr>
          <w:rFonts w:cs="Arial"/>
          <w:szCs w:val="24"/>
        </w:rPr>
      </w:pPr>
    </w:p>
    <w:p w14:paraId="1E849D79" w14:textId="12543ED3" w:rsidR="00112CC3" w:rsidRPr="00AF7565" w:rsidRDefault="007B10C6" w:rsidP="00061EB5">
      <w:pPr>
        <w:spacing w:line="276" w:lineRule="auto"/>
        <w:rPr>
          <w:rFonts w:cs="Arial"/>
          <w:bCs/>
          <w:szCs w:val="24"/>
        </w:rPr>
      </w:pPr>
      <w:r w:rsidRPr="00AF7565">
        <w:rPr>
          <w:rFonts w:cs="Arial"/>
          <w:bCs/>
          <w:szCs w:val="24"/>
        </w:rPr>
        <w:t xml:space="preserve">Relying on a ground where the person knows that the landlord would not be able to obtain an order for possession on that ground, or being reckless as to whether the landlord would be able to do so and the tenant(s) surrendered the tenancy within the period of four months beginning with the date the ground was relied on, without an order for possession of the dwelling-house being made – section 16J(1) of the Housing Act 1988 </w:t>
      </w:r>
    </w:p>
    <w:tbl>
      <w:tblPr>
        <w:tblStyle w:val="TableGrid0"/>
        <w:tblW w:w="9547" w:type="dxa"/>
        <w:tblInd w:w="4" w:type="dxa"/>
        <w:tblCellMar>
          <w:top w:w="51"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5C7846B9" w14:textId="77777777" w:rsidTr="00966877">
        <w:trPr>
          <w:trHeight w:val="881"/>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8C51FD3"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D62C920"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01CACAE9"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5BD710E7"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4B059F7"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4F4E820D" w14:textId="77777777" w:rsidTr="00927286">
        <w:trPr>
          <w:trHeight w:val="296"/>
        </w:trPr>
        <w:tc>
          <w:tcPr>
            <w:tcW w:w="1317" w:type="dxa"/>
            <w:tcBorders>
              <w:top w:val="single" w:sz="3" w:space="0" w:color="000000"/>
              <w:left w:val="single" w:sz="3" w:space="0" w:color="000000"/>
              <w:bottom w:val="single" w:sz="3" w:space="0" w:color="000000"/>
              <w:right w:val="single" w:sz="3" w:space="0" w:color="000000"/>
            </w:tcBorders>
          </w:tcPr>
          <w:p w14:paraId="0D3E19ED" w14:textId="77777777" w:rsidR="007B10C6" w:rsidRPr="00061EB5" w:rsidRDefault="007B10C6" w:rsidP="00061EB5">
            <w:pPr>
              <w:spacing w:after="160" w:line="276" w:lineRule="auto"/>
              <w:rPr>
                <w:rFonts w:cs="Arial"/>
              </w:rPr>
            </w:pPr>
            <w:r w:rsidRPr="00061EB5">
              <w:rPr>
                <w:rFonts w:cs="Arial"/>
              </w:rPr>
              <w:t xml:space="preserve">£30,000 </w:t>
            </w:r>
          </w:p>
        </w:tc>
        <w:tc>
          <w:tcPr>
            <w:tcW w:w="2129" w:type="dxa"/>
            <w:tcBorders>
              <w:top w:val="single" w:sz="3" w:space="0" w:color="000000"/>
              <w:left w:val="single" w:sz="3" w:space="0" w:color="000000"/>
              <w:bottom w:val="single" w:sz="3" w:space="0" w:color="000000"/>
              <w:right w:val="single" w:sz="3" w:space="0" w:color="000000"/>
            </w:tcBorders>
          </w:tcPr>
          <w:p w14:paraId="22755019" w14:textId="77777777" w:rsidR="007B10C6" w:rsidRPr="00061EB5" w:rsidRDefault="007B10C6" w:rsidP="00061EB5">
            <w:pPr>
              <w:spacing w:after="160" w:line="276" w:lineRule="auto"/>
              <w:rPr>
                <w:rFonts w:cs="Arial"/>
              </w:rPr>
            </w:pPr>
            <w:r w:rsidRPr="00061EB5">
              <w:rPr>
                <w:rFonts w:cs="Arial"/>
              </w:rPr>
              <w:t xml:space="preserve">£40,000 </w:t>
            </w:r>
          </w:p>
        </w:tc>
        <w:tc>
          <w:tcPr>
            <w:tcW w:w="2129" w:type="dxa"/>
            <w:tcBorders>
              <w:top w:val="single" w:sz="3" w:space="0" w:color="000000"/>
              <w:left w:val="single" w:sz="3" w:space="0" w:color="000000"/>
              <w:bottom w:val="single" w:sz="3" w:space="0" w:color="000000"/>
              <w:right w:val="single" w:sz="3" w:space="0" w:color="000000"/>
            </w:tcBorders>
          </w:tcPr>
          <w:p w14:paraId="098E8F00" w14:textId="77777777" w:rsidR="007B10C6" w:rsidRPr="00061EB5" w:rsidRDefault="007B10C6" w:rsidP="00061EB5">
            <w:pPr>
              <w:spacing w:after="160" w:line="276" w:lineRule="auto"/>
              <w:rPr>
                <w:rFonts w:cs="Arial"/>
              </w:rPr>
            </w:pPr>
            <w:r w:rsidRPr="00061EB5">
              <w:rPr>
                <w:rFonts w:cs="Arial"/>
              </w:rPr>
              <w:t xml:space="preserve">£24,000 </w:t>
            </w:r>
          </w:p>
        </w:tc>
        <w:tc>
          <w:tcPr>
            <w:tcW w:w="1848" w:type="dxa"/>
            <w:tcBorders>
              <w:top w:val="single" w:sz="3" w:space="0" w:color="000000"/>
              <w:left w:val="single" w:sz="3" w:space="0" w:color="000000"/>
              <w:bottom w:val="single" w:sz="3" w:space="0" w:color="000000"/>
              <w:right w:val="single" w:sz="3" w:space="0" w:color="000000"/>
            </w:tcBorders>
          </w:tcPr>
          <w:p w14:paraId="3D10A427" w14:textId="77777777" w:rsidR="007B10C6" w:rsidRPr="00061EB5" w:rsidRDefault="007B10C6" w:rsidP="00061EB5">
            <w:pPr>
              <w:spacing w:after="160" w:line="276" w:lineRule="auto"/>
              <w:rPr>
                <w:rFonts w:cs="Arial"/>
              </w:rPr>
            </w:pPr>
            <w:r w:rsidRPr="00061EB5">
              <w:rPr>
                <w:rFonts w:cs="Arial"/>
              </w:rPr>
              <w:t xml:space="preserve">£30,000 </w:t>
            </w:r>
          </w:p>
        </w:tc>
        <w:tc>
          <w:tcPr>
            <w:tcW w:w="2125" w:type="dxa"/>
            <w:tcBorders>
              <w:top w:val="single" w:sz="3" w:space="0" w:color="000000"/>
              <w:left w:val="single" w:sz="3" w:space="0" w:color="000000"/>
              <w:bottom w:val="single" w:sz="3" w:space="0" w:color="000000"/>
              <w:right w:val="single" w:sz="3" w:space="0" w:color="000000"/>
            </w:tcBorders>
          </w:tcPr>
          <w:p w14:paraId="42764C00" w14:textId="77777777" w:rsidR="007B10C6" w:rsidRPr="00061EB5" w:rsidRDefault="007B10C6" w:rsidP="00061EB5">
            <w:pPr>
              <w:spacing w:after="160" w:line="276" w:lineRule="auto"/>
              <w:rPr>
                <w:rFonts w:cs="Arial"/>
              </w:rPr>
            </w:pPr>
            <w:r w:rsidRPr="00061EB5">
              <w:rPr>
                <w:rFonts w:cs="Arial"/>
              </w:rPr>
              <w:t xml:space="preserve">£36,000 </w:t>
            </w:r>
          </w:p>
        </w:tc>
      </w:tr>
    </w:tbl>
    <w:p w14:paraId="52625CBB" w14:textId="0C97EFD0" w:rsidR="00AC00B5" w:rsidRDefault="00AC00B5" w:rsidP="00061EB5">
      <w:pPr>
        <w:spacing w:line="276" w:lineRule="auto"/>
        <w:rPr>
          <w:rFonts w:cs="Arial"/>
        </w:rPr>
      </w:pPr>
    </w:p>
    <w:p w14:paraId="3BD7B243" w14:textId="77777777" w:rsidR="00AC00B5" w:rsidRDefault="00AC00B5">
      <w:pPr>
        <w:rPr>
          <w:rFonts w:cs="Arial"/>
        </w:rPr>
      </w:pPr>
      <w:r>
        <w:rPr>
          <w:rFonts w:cs="Arial"/>
        </w:rPr>
        <w:br w:type="page"/>
      </w:r>
    </w:p>
    <w:p w14:paraId="11E015B3" w14:textId="5AB0E9DC" w:rsidR="007B10C6" w:rsidRPr="00061EB5" w:rsidRDefault="007B10C6" w:rsidP="00061EB5">
      <w:pPr>
        <w:pStyle w:val="ListParagraph"/>
        <w:numPr>
          <w:ilvl w:val="0"/>
          <w:numId w:val="1"/>
        </w:numPr>
        <w:spacing w:line="276" w:lineRule="auto"/>
        <w:rPr>
          <w:rFonts w:cs="Arial"/>
          <w:szCs w:val="24"/>
        </w:rPr>
      </w:pPr>
      <w:r w:rsidRPr="00061EB5">
        <w:rPr>
          <w:rFonts w:cs="Arial"/>
          <w:szCs w:val="24"/>
        </w:rPr>
        <w:lastRenderedPageBreak/>
        <w:t xml:space="preserve">Offence-specific mitigating factors: </w:t>
      </w:r>
    </w:p>
    <w:p w14:paraId="5CAD39DC" w14:textId="77777777" w:rsidR="007B10C6" w:rsidRPr="00061EB5" w:rsidRDefault="007B10C6" w:rsidP="00061EB5">
      <w:pPr>
        <w:numPr>
          <w:ilvl w:val="0"/>
          <w:numId w:val="13"/>
        </w:numPr>
        <w:spacing w:line="276" w:lineRule="auto"/>
        <w:rPr>
          <w:rFonts w:cs="Arial"/>
          <w:szCs w:val="24"/>
        </w:rPr>
      </w:pPr>
      <w:r w:rsidRPr="00061EB5">
        <w:rPr>
          <w:rFonts w:cs="Arial"/>
          <w:szCs w:val="24"/>
        </w:rPr>
        <w:t xml:space="preserve">None. </w:t>
      </w:r>
    </w:p>
    <w:p w14:paraId="7C9191D9" w14:textId="3DBE12DC"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7795255E" w14:textId="77777777" w:rsidR="007B10C6" w:rsidRPr="00061EB5" w:rsidRDefault="007B10C6" w:rsidP="00061EB5">
      <w:pPr>
        <w:numPr>
          <w:ilvl w:val="0"/>
          <w:numId w:val="13"/>
        </w:numPr>
        <w:spacing w:line="276" w:lineRule="auto"/>
        <w:rPr>
          <w:rFonts w:cs="Arial"/>
          <w:szCs w:val="24"/>
        </w:rPr>
      </w:pPr>
      <w:r w:rsidRPr="00061EB5">
        <w:rPr>
          <w:rFonts w:cs="Arial"/>
          <w:szCs w:val="24"/>
        </w:rPr>
        <w:t xml:space="preserve">None. </w:t>
      </w:r>
    </w:p>
    <w:p w14:paraId="03E0F69C" w14:textId="77777777" w:rsidR="00FE279A" w:rsidRPr="00061EB5" w:rsidRDefault="00FE279A" w:rsidP="00061EB5">
      <w:pPr>
        <w:spacing w:line="276" w:lineRule="auto"/>
        <w:ind w:left="705"/>
        <w:rPr>
          <w:rFonts w:cs="Arial"/>
          <w:szCs w:val="24"/>
        </w:rPr>
      </w:pPr>
    </w:p>
    <w:p w14:paraId="0EAB83D0" w14:textId="68B94D13" w:rsidR="00112CC3" w:rsidRPr="00AF7565" w:rsidRDefault="007B10C6" w:rsidP="00061EB5">
      <w:pPr>
        <w:spacing w:line="276" w:lineRule="auto"/>
        <w:rPr>
          <w:rFonts w:cs="Arial"/>
          <w:bCs/>
          <w:szCs w:val="24"/>
        </w:rPr>
      </w:pPr>
      <w:r w:rsidRPr="00AF7565">
        <w:rPr>
          <w:rFonts w:cs="Arial"/>
          <w:bCs/>
          <w:szCs w:val="24"/>
        </w:rPr>
        <w:t xml:space="preserve">Breach of restrictions relating to reletting (s16(E)(2) Housing Act 1988) or remarketing (s16(E)(3) Housing Act 1988) a property within restricted period after using Grounds 1 or 1A of Schedule 2 Housing Act 1988  - section 16J(2) of the Housing Act 1988 </w:t>
      </w:r>
    </w:p>
    <w:tbl>
      <w:tblPr>
        <w:tblStyle w:val="TableGrid0"/>
        <w:tblW w:w="9547" w:type="dxa"/>
        <w:tblInd w:w="4" w:type="dxa"/>
        <w:tblCellMar>
          <w:top w:w="51"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5A54AA5B" w14:textId="77777777" w:rsidTr="00075900">
        <w:trPr>
          <w:trHeight w:val="880"/>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152A533D"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13C7FF2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7A94A3F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3363B717"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1373BE35"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188EE3BD" w14:textId="77777777" w:rsidTr="00927286">
        <w:trPr>
          <w:trHeight w:val="300"/>
        </w:trPr>
        <w:tc>
          <w:tcPr>
            <w:tcW w:w="1317" w:type="dxa"/>
            <w:tcBorders>
              <w:top w:val="single" w:sz="3" w:space="0" w:color="000000"/>
              <w:left w:val="single" w:sz="3" w:space="0" w:color="000000"/>
              <w:bottom w:val="single" w:sz="3" w:space="0" w:color="000000"/>
              <w:right w:val="single" w:sz="3" w:space="0" w:color="000000"/>
            </w:tcBorders>
          </w:tcPr>
          <w:p w14:paraId="7D183A40" w14:textId="77777777" w:rsidR="007B10C6" w:rsidRPr="00061EB5" w:rsidRDefault="007B10C6" w:rsidP="00061EB5">
            <w:pPr>
              <w:spacing w:after="160" w:line="276" w:lineRule="auto"/>
              <w:rPr>
                <w:rFonts w:cs="Arial"/>
              </w:rPr>
            </w:pPr>
            <w:r w:rsidRPr="00061EB5">
              <w:rPr>
                <w:rFonts w:cs="Arial"/>
              </w:rPr>
              <w:t xml:space="preserve">£25,000 </w:t>
            </w:r>
          </w:p>
        </w:tc>
        <w:tc>
          <w:tcPr>
            <w:tcW w:w="2129" w:type="dxa"/>
            <w:tcBorders>
              <w:top w:val="single" w:sz="3" w:space="0" w:color="000000"/>
              <w:left w:val="single" w:sz="3" w:space="0" w:color="000000"/>
              <w:bottom w:val="single" w:sz="3" w:space="0" w:color="000000"/>
              <w:right w:val="single" w:sz="3" w:space="0" w:color="000000"/>
            </w:tcBorders>
          </w:tcPr>
          <w:p w14:paraId="257F973F" w14:textId="77777777" w:rsidR="007B10C6" w:rsidRPr="00061EB5" w:rsidRDefault="007B10C6" w:rsidP="00061EB5">
            <w:pPr>
              <w:spacing w:after="160" w:line="276" w:lineRule="auto"/>
              <w:rPr>
                <w:rFonts w:cs="Arial"/>
              </w:rPr>
            </w:pPr>
            <w:r w:rsidRPr="00061EB5">
              <w:rPr>
                <w:rFonts w:cs="Arial"/>
              </w:rPr>
              <w:t xml:space="preserve">£40,000 </w:t>
            </w:r>
          </w:p>
        </w:tc>
        <w:tc>
          <w:tcPr>
            <w:tcW w:w="2129" w:type="dxa"/>
            <w:tcBorders>
              <w:top w:val="single" w:sz="3" w:space="0" w:color="000000"/>
              <w:left w:val="single" w:sz="3" w:space="0" w:color="000000"/>
              <w:bottom w:val="single" w:sz="3" w:space="0" w:color="000000"/>
              <w:right w:val="single" w:sz="3" w:space="0" w:color="000000"/>
            </w:tcBorders>
          </w:tcPr>
          <w:p w14:paraId="2ADA183E" w14:textId="77777777" w:rsidR="007B10C6" w:rsidRPr="00061EB5" w:rsidRDefault="007B10C6" w:rsidP="00061EB5">
            <w:pPr>
              <w:spacing w:after="160" w:line="276" w:lineRule="auto"/>
              <w:rPr>
                <w:rFonts w:cs="Arial"/>
              </w:rPr>
            </w:pPr>
            <w:r w:rsidRPr="00061EB5">
              <w:rPr>
                <w:rFonts w:cs="Arial"/>
              </w:rPr>
              <w:t xml:space="preserve">£20,000 </w:t>
            </w:r>
          </w:p>
        </w:tc>
        <w:tc>
          <w:tcPr>
            <w:tcW w:w="1848" w:type="dxa"/>
            <w:tcBorders>
              <w:top w:val="single" w:sz="3" w:space="0" w:color="000000"/>
              <w:left w:val="single" w:sz="3" w:space="0" w:color="000000"/>
              <w:bottom w:val="single" w:sz="3" w:space="0" w:color="000000"/>
              <w:right w:val="single" w:sz="3" w:space="0" w:color="000000"/>
            </w:tcBorders>
          </w:tcPr>
          <w:p w14:paraId="0BE0B986" w14:textId="77777777" w:rsidR="007B10C6" w:rsidRPr="00061EB5" w:rsidRDefault="007B10C6" w:rsidP="00061EB5">
            <w:pPr>
              <w:spacing w:after="160" w:line="276" w:lineRule="auto"/>
              <w:rPr>
                <w:rFonts w:cs="Arial"/>
              </w:rPr>
            </w:pPr>
            <w:r w:rsidRPr="00061EB5">
              <w:rPr>
                <w:rFonts w:cs="Arial"/>
              </w:rPr>
              <w:t xml:space="preserve">£25,000 </w:t>
            </w:r>
          </w:p>
        </w:tc>
        <w:tc>
          <w:tcPr>
            <w:tcW w:w="2125" w:type="dxa"/>
            <w:tcBorders>
              <w:top w:val="single" w:sz="3" w:space="0" w:color="000000"/>
              <w:left w:val="single" w:sz="3" w:space="0" w:color="000000"/>
              <w:bottom w:val="single" w:sz="3" w:space="0" w:color="000000"/>
              <w:right w:val="single" w:sz="3" w:space="0" w:color="000000"/>
            </w:tcBorders>
          </w:tcPr>
          <w:p w14:paraId="473A0998" w14:textId="77777777" w:rsidR="007B10C6" w:rsidRPr="00061EB5" w:rsidRDefault="007B10C6" w:rsidP="00061EB5">
            <w:pPr>
              <w:spacing w:after="160" w:line="276" w:lineRule="auto"/>
              <w:rPr>
                <w:rFonts w:cs="Arial"/>
              </w:rPr>
            </w:pPr>
            <w:r w:rsidRPr="00061EB5">
              <w:rPr>
                <w:rFonts w:cs="Arial"/>
              </w:rPr>
              <w:t xml:space="preserve">£30,000 </w:t>
            </w:r>
          </w:p>
        </w:tc>
      </w:tr>
    </w:tbl>
    <w:p w14:paraId="3E81535F" w14:textId="77777777" w:rsidR="002A0F36" w:rsidRPr="00061EB5" w:rsidRDefault="002A0F36" w:rsidP="00061EB5">
      <w:pPr>
        <w:spacing w:line="276" w:lineRule="auto"/>
        <w:rPr>
          <w:rFonts w:cs="Arial"/>
        </w:rPr>
      </w:pPr>
    </w:p>
    <w:p w14:paraId="3CC38321" w14:textId="14C3D9A3"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338A6F0B" w14:textId="77777777" w:rsidR="007B10C6" w:rsidRPr="00061EB5" w:rsidRDefault="007B10C6" w:rsidP="00061EB5">
      <w:pPr>
        <w:numPr>
          <w:ilvl w:val="0"/>
          <w:numId w:val="14"/>
        </w:numPr>
        <w:spacing w:line="276" w:lineRule="auto"/>
        <w:rPr>
          <w:rFonts w:cs="Arial"/>
          <w:szCs w:val="24"/>
        </w:rPr>
      </w:pPr>
      <w:r w:rsidRPr="00061EB5">
        <w:rPr>
          <w:rFonts w:cs="Arial"/>
          <w:szCs w:val="24"/>
        </w:rPr>
        <w:t xml:space="preserve">None. </w:t>
      </w:r>
    </w:p>
    <w:p w14:paraId="60D2BB9B" w14:textId="5FC96D61"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2B0BFD26" w14:textId="5D3910E9" w:rsidR="00931ABF" w:rsidRPr="00061EB5" w:rsidRDefault="007B10C6" w:rsidP="00061EB5">
      <w:pPr>
        <w:numPr>
          <w:ilvl w:val="0"/>
          <w:numId w:val="14"/>
        </w:numPr>
        <w:spacing w:line="276" w:lineRule="auto"/>
        <w:rPr>
          <w:rFonts w:cs="Arial"/>
          <w:szCs w:val="24"/>
        </w:rPr>
      </w:pPr>
      <w:r w:rsidRPr="00061EB5">
        <w:rPr>
          <w:rFonts w:cs="Arial"/>
          <w:szCs w:val="24"/>
        </w:rPr>
        <w:t xml:space="preserve">None. </w:t>
      </w:r>
    </w:p>
    <w:p w14:paraId="7AC9D9C1" w14:textId="77777777" w:rsidR="00E85D80" w:rsidRPr="00061EB5" w:rsidRDefault="00E85D80" w:rsidP="00245D76">
      <w:pPr>
        <w:rPr>
          <w:kern w:val="2"/>
          <w:lang w:eastAsia="en-GB"/>
          <w14:ligatures w14:val="standardContextual"/>
        </w:rPr>
      </w:pPr>
      <w:r w:rsidRPr="00061EB5">
        <w:t>Housing and Planning Act 2016 offences</w:t>
      </w:r>
    </w:p>
    <w:p w14:paraId="4B0307DE" w14:textId="77777777" w:rsidR="007B10C6" w:rsidRPr="00061EB5" w:rsidRDefault="007B10C6" w:rsidP="00061EB5">
      <w:pPr>
        <w:pStyle w:val="Heading2"/>
        <w:spacing w:line="276" w:lineRule="auto"/>
        <w:rPr>
          <w:rFonts w:cs="Arial"/>
        </w:rPr>
      </w:pPr>
    </w:p>
    <w:p w14:paraId="4E51A30B" w14:textId="77777777" w:rsidR="007B10C6" w:rsidRPr="00AF7565" w:rsidRDefault="007B10C6" w:rsidP="00061EB5">
      <w:pPr>
        <w:spacing w:line="276" w:lineRule="auto"/>
        <w:rPr>
          <w:rFonts w:cs="Arial"/>
          <w:bCs/>
          <w:szCs w:val="24"/>
        </w:rPr>
      </w:pPr>
      <w:r w:rsidRPr="00AF7565">
        <w:rPr>
          <w:rFonts w:cs="Arial"/>
          <w:bCs/>
          <w:szCs w:val="24"/>
        </w:rPr>
        <w:t xml:space="preserve">Breach of a banning order - section 21(1) of the Housing and Planning Act 2016 </w:t>
      </w:r>
    </w:p>
    <w:tbl>
      <w:tblPr>
        <w:tblStyle w:val="TableGrid0"/>
        <w:tblW w:w="9547" w:type="dxa"/>
        <w:tblInd w:w="4" w:type="dxa"/>
        <w:tblCellMar>
          <w:top w:w="47"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59076BF3" w14:textId="77777777" w:rsidTr="00075900">
        <w:trPr>
          <w:trHeight w:val="881"/>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2CE8BD35"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77AF566B"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1C93419B"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58489F2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750EEF83"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6ABF10BF" w14:textId="77777777" w:rsidTr="00927286">
        <w:trPr>
          <w:trHeight w:val="296"/>
        </w:trPr>
        <w:tc>
          <w:tcPr>
            <w:tcW w:w="1317" w:type="dxa"/>
            <w:tcBorders>
              <w:top w:val="single" w:sz="3" w:space="0" w:color="000000"/>
              <w:left w:val="single" w:sz="3" w:space="0" w:color="000000"/>
              <w:bottom w:val="single" w:sz="3" w:space="0" w:color="000000"/>
              <w:right w:val="single" w:sz="3" w:space="0" w:color="000000"/>
            </w:tcBorders>
          </w:tcPr>
          <w:p w14:paraId="0CC530C2" w14:textId="77777777" w:rsidR="007B10C6" w:rsidRPr="00061EB5" w:rsidRDefault="007B10C6" w:rsidP="00061EB5">
            <w:pPr>
              <w:spacing w:after="160" w:line="276" w:lineRule="auto"/>
              <w:rPr>
                <w:rFonts w:cs="Arial"/>
              </w:rPr>
            </w:pPr>
            <w:r w:rsidRPr="00061EB5">
              <w:rPr>
                <w:rFonts w:cs="Arial"/>
              </w:rPr>
              <w:t xml:space="preserve">£35,000 </w:t>
            </w:r>
          </w:p>
        </w:tc>
        <w:tc>
          <w:tcPr>
            <w:tcW w:w="2129" w:type="dxa"/>
            <w:tcBorders>
              <w:top w:val="single" w:sz="3" w:space="0" w:color="000000"/>
              <w:left w:val="single" w:sz="3" w:space="0" w:color="000000"/>
              <w:bottom w:val="single" w:sz="3" w:space="0" w:color="000000"/>
              <w:right w:val="single" w:sz="3" w:space="0" w:color="000000"/>
            </w:tcBorders>
          </w:tcPr>
          <w:p w14:paraId="03EC3009" w14:textId="77777777" w:rsidR="007B10C6" w:rsidRPr="00061EB5" w:rsidRDefault="007B10C6" w:rsidP="00061EB5">
            <w:pPr>
              <w:spacing w:after="160" w:line="276" w:lineRule="auto"/>
              <w:rPr>
                <w:rFonts w:cs="Arial"/>
              </w:rPr>
            </w:pPr>
            <w:r w:rsidRPr="00061EB5">
              <w:rPr>
                <w:rFonts w:cs="Arial"/>
              </w:rPr>
              <w:t xml:space="preserve">£40,000 </w:t>
            </w:r>
          </w:p>
        </w:tc>
        <w:tc>
          <w:tcPr>
            <w:tcW w:w="2129" w:type="dxa"/>
            <w:tcBorders>
              <w:top w:val="single" w:sz="3" w:space="0" w:color="000000"/>
              <w:left w:val="single" w:sz="3" w:space="0" w:color="000000"/>
              <w:bottom w:val="single" w:sz="3" w:space="0" w:color="000000"/>
              <w:right w:val="single" w:sz="3" w:space="0" w:color="000000"/>
            </w:tcBorders>
          </w:tcPr>
          <w:p w14:paraId="16FB8D88" w14:textId="77777777" w:rsidR="007B10C6" w:rsidRPr="00061EB5" w:rsidRDefault="007B10C6" w:rsidP="00061EB5">
            <w:pPr>
              <w:spacing w:after="160" w:line="276" w:lineRule="auto"/>
              <w:rPr>
                <w:rFonts w:cs="Arial"/>
              </w:rPr>
            </w:pPr>
            <w:r w:rsidRPr="00061EB5">
              <w:rPr>
                <w:rFonts w:cs="Arial"/>
              </w:rPr>
              <w:t xml:space="preserve">£28,000 </w:t>
            </w:r>
          </w:p>
        </w:tc>
        <w:tc>
          <w:tcPr>
            <w:tcW w:w="1848" w:type="dxa"/>
            <w:tcBorders>
              <w:top w:val="single" w:sz="3" w:space="0" w:color="000000"/>
              <w:left w:val="single" w:sz="3" w:space="0" w:color="000000"/>
              <w:bottom w:val="single" w:sz="3" w:space="0" w:color="000000"/>
              <w:right w:val="single" w:sz="3" w:space="0" w:color="000000"/>
            </w:tcBorders>
          </w:tcPr>
          <w:p w14:paraId="4B716017" w14:textId="77777777" w:rsidR="007B10C6" w:rsidRPr="00061EB5" w:rsidRDefault="007B10C6" w:rsidP="00061EB5">
            <w:pPr>
              <w:spacing w:after="160" w:line="276" w:lineRule="auto"/>
              <w:rPr>
                <w:rFonts w:cs="Arial"/>
              </w:rPr>
            </w:pPr>
            <w:r w:rsidRPr="00061EB5">
              <w:rPr>
                <w:rFonts w:cs="Arial"/>
              </w:rPr>
              <w:t xml:space="preserve">£35,000 </w:t>
            </w:r>
          </w:p>
        </w:tc>
        <w:tc>
          <w:tcPr>
            <w:tcW w:w="2125" w:type="dxa"/>
            <w:tcBorders>
              <w:top w:val="single" w:sz="3" w:space="0" w:color="000000"/>
              <w:left w:val="single" w:sz="3" w:space="0" w:color="000000"/>
              <w:bottom w:val="single" w:sz="3" w:space="0" w:color="000000"/>
              <w:right w:val="single" w:sz="3" w:space="0" w:color="000000"/>
            </w:tcBorders>
          </w:tcPr>
          <w:p w14:paraId="57802959" w14:textId="77777777" w:rsidR="007B10C6" w:rsidRPr="00061EB5" w:rsidRDefault="007B10C6" w:rsidP="00061EB5">
            <w:pPr>
              <w:spacing w:after="160" w:line="276" w:lineRule="auto"/>
              <w:rPr>
                <w:rFonts w:cs="Arial"/>
              </w:rPr>
            </w:pPr>
            <w:r w:rsidRPr="00061EB5">
              <w:rPr>
                <w:rFonts w:cs="Arial"/>
              </w:rPr>
              <w:t xml:space="preserve">£42,000 </w:t>
            </w:r>
          </w:p>
        </w:tc>
      </w:tr>
    </w:tbl>
    <w:p w14:paraId="6F85BE26" w14:textId="77777777" w:rsidR="00A364CC" w:rsidRPr="00061EB5" w:rsidRDefault="00A364CC" w:rsidP="00061EB5">
      <w:pPr>
        <w:spacing w:line="276" w:lineRule="auto"/>
        <w:rPr>
          <w:rFonts w:cs="Arial"/>
        </w:rPr>
      </w:pPr>
    </w:p>
    <w:p w14:paraId="3EF27249" w14:textId="52DA65FA"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761740DE" w14:textId="77777777" w:rsidR="007B10C6" w:rsidRPr="00061EB5" w:rsidRDefault="007B10C6" w:rsidP="00061EB5">
      <w:pPr>
        <w:numPr>
          <w:ilvl w:val="0"/>
          <w:numId w:val="15"/>
        </w:numPr>
        <w:spacing w:line="276" w:lineRule="auto"/>
        <w:rPr>
          <w:rFonts w:cs="Arial"/>
          <w:szCs w:val="24"/>
        </w:rPr>
      </w:pPr>
      <w:r w:rsidRPr="00061EB5">
        <w:rPr>
          <w:rFonts w:cs="Arial"/>
          <w:szCs w:val="24"/>
        </w:rPr>
        <w:t xml:space="preserve">A single, isolated incident. </w:t>
      </w:r>
    </w:p>
    <w:p w14:paraId="7520897E" w14:textId="5E0A2F1B"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7C47A8EC" w14:textId="77777777" w:rsidR="007B10C6" w:rsidRPr="00061EB5" w:rsidRDefault="007B10C6" w:rsidP="00061EB5">
      <w:pPr>
        <w:numPr>
          <w:ilvl w:val="0"/>
          <w:numId w:val="15"/>
        </w:numPr>
        <w:spacing w:line="276" w:lineRule="auto"/>
        <w:rPr>
          <w:rFonts w:cs="Arial"/>
          <w:szCs w:val="24"/>
        </w:rPr>
      </w:pPr>
      <w:r w:rsidRPr="00061EB5">
        <w:rPr>
          <w:rFonts w:cs="Arial"/>
          <w:szCs w:val="24"/>
        </w:rPr>
        <w:t xml:space="preserve">Concealment or evasion. </w:t>
      </w:r>
    </w:p>
    <w:p w14:paraId="0EEBDA76" w14:textId="77777777" w:rsidR="00ED1711" w:rsidRPr="00061EB5" w:rsidRDefault="00ED1711" w:rsidP="00245D76"/>
    <w:p w14:paraId="62E9F665" w14:textId="77777777" w:rsidR="00AC00B5" w:rsidRDefault="00AC00B5">
      <w:r>
        <w:br w:type="page"/>
      </w:r>
    </w:p>
    <w:p w14:paraId="77A61044" w14:textId="5CDE9AEA" w:rsidR="00E85D80" w:rsidRPr="00061EB5" w:rsidRDefault="00E85D80" w:rsidP="00245D76">
      <w:r w:rsidRPr="00061EB5">
        <w:lastRenderedPageBreak/>
        <w:t>Renters’ Rights Act 2025 breaches</w:t>
      </w:r>
    </w:p>
    <w:p w14:paraId="28A50491" w14:textId="7E58ADAE" w:rsidR="00ED1711" w:rsidRPr="00061EB5" w:rsidRDefault="007B10C6" w:rsidP="00061EB5">
      <w:pPr>
        <w:spacing w:line="276" w:lineRule="auto"/>
        <w:rPr>
          <w:rFonts w:cs="Arial"/>
          <w:b/>
        </w:rPr>
      </w:pPr>
      <w:r w:rsidRPr="00061EB5">
        <w:rPr>
          <w:rFonts w:cs="Arial"/>
          <w:b/>
        </w:rPr>
        <w:t xml:space="preserve"> </w:t>
      </w:r>
    </w:p>
    <w:p w14:paraId="5A1E3D84" w14:textId="77777777" w:rsidR="007B10C6" w:rsidRPr="00AC00B5" w:rsidRDefault="007B10C6" w:rsidP="00061EB5">
      <w:pPr>
        <w:spacing w:line="276" w:lineRule="auto"/>
        <w:rPr>
          <w:rFonts w:cs="Arial"/>
          <w:b/>
          <w:szCs w:val="24"/>
        </w:rPr>
      </w:pPr>
      <w:r w:rsidRPr="00AC00B5">
        <w:rPr>
          <w:rFonts w:cs="Arial"/>
          <w:b/>
          <w:szCs w:val="24"/>
        </w:rPr>
        <w:t xml:space="preserve">Discrimination relating to children in the lettings process – section 33(1) of the Renters’ Rights Act 2025 </w:t>
      </w:r>
    </w:p>
    <w:p w14:paraId="5E5990BA" w14:textId="77777777" w:rsidR="00112CC3" w:rsidRPr="00061EB5" w:rsidRDefault="00112CC3" w:rsidP="00061EB5">
      <w:pPr>
        <w:spacing w:line="276" w:lineRule="auto"/>
        <w:rPr>
          <w:rFonts w:cs="Arial"/>
          <w:b/>
          <w:szCs w:val="24"/>
          <w:u w:val="single"/>
        </w:rPr>
      </w:pPr>
    </w:p>
    <w:tbl>
      <w:tblPr>
        <w:tblStyle w:val="TableGrid0"/>
        <w:tblW w:w="9547" w:type="dxa"/>
        <w:tblInd w:w="4" w:type="dxa"/>
        <w:tblCellMar>
          <w:top w:w="47"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023CA3D5" w14:textId="77777777" w:rsidTr="00075900">
        <w:trPr>
          <w:trHeight w:val="880"/>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552AD07C"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68D1596"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4D8214F3"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126A98F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1E7B7B79"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3BC82641" w14:textId="77777777" w:rsidTr="00927286">
        <w:trPr>
          <w:trHeight w:val="296"/>
        </w:trPr>
        <w:tc>
          <w:tcPr>
            <w:tcW w:w="1317" w:type="dxa"/>
            <w:tcBorders>
              <w:top w:val="single" w:sz="3" w:space="0" w:color="000000"/>
              <w:left w:val="single" w:sz="3" w:space="0" w:color="000000"/>
              <w:bottom w:val="single" w:sz="3" w:space="0" w:color="000000"/>
              <w:right w:val="single" w:sz="3" w:space="0" w:color="000000"/>
            </w:tcBorders>
          </w:tcPr>
          <w:p w14:paraId="6B65D1CE" w14:textId="77777777" w:rsidR="007B10C6" w:rsidRPr="00061EB5" w:rsidRDefault="007B10C6" w:rsidP="00061EB5">
            <w:pPr>
              <w:spacing w:after="160" w:line="276" w:lineRule="auto"/>
              <w:rPr>
                <w:rFonts w:cs="Arial"/>
              </w:rPr>
            </w:pPr>
            <w:r w:rsidRPr="00061EB5">
              <w:rPr>
                <w:rFonts w:cs="Arial"/>
              </w:rPr>
              <w:t xml:space="preserve">£6,000 </w:t>
            </w:r>
          </w:p>
        </w:tc>
        <w:tc>
          <w:tcPr>
            <w:tcW w:w="2129" w:type="dxa"/>
            <w:tcBorders>
              <w:top w:val="single" w:sz="3" w:space="0" w:color="000000"/>
              <w:left w:val="single" w:sz="3" w:space="0" w:color="000000"/>
              <w:bottom w:val="single" w:sz="3" w:space="0" w:color="000000"/>
              <w:right w:val="single" w:sz="3" w:space="0" w:color="000000"/>
            </w:tcBorders>
          </w:tcPr>
          <w:p w14:paraId="3C2ECB38" w14:textId="77777777" w:rsidR="007B10C6" w:rsidRPr="00061EB5" w:rsidRDefault="007B10C6" w:rsidP="00061EB5">
            <w:pPr>
              <w:spacing w:after="160" w:line="276" w:lineRule="auto"/>
              <w:rPr>
                <w:rFonts w:cs="Arial"/>
              </w:rPr>
            </w:pPr>
            <w:r w:rsidRPr="00061EB5">
              <w:rPr>
                <w:rFonts w:cs="Arial"/>
              </w:rPr>
              <w:t xml:space="preserve">£7,000 </w:t>
            </w:r>
          </w:p>
        </w:tc>
        <w:tc>
          <w:tcPr>
            <w:tcW w:w="2129" w:type="dxa"/>
            <w:tcBorders>
              <w:top w:val="single" w:sz="3" w:space="0" w:color="000000"/>
              <w:left w:val="single" w:sz="3" w:space="0" w:color="000000"/>
              <w:bottom w:val="single" w:sz="3" w:space="0" w:color="000000"/>
              <w:right w:val="single" w:sz="3" w:space="0" w:color="000000"/>
            </w:tcBorders>
          </w:tcPr>
          <w:p w14:paraId="6A36E5CE" w14:textId="77777777" w:rsidR="007B10C6" w:rsidRPr="00061EB5" w:rsidRDefault="007B10C6" w:rsidP="00061EB5">
            <w:pPr>
              <w:spacing w:after="160" w:line="276" w:lineRule="auto"/>
              <w:rPr>
                <w:rFonts w:cs="Arial"/>
              </w:rPr>
            </w:pPr>
            <w:r w:rsidRPr="00061EB5">
              <w:rPr>
                <w:rFonts w:cs="Arial"/>
              </w:rPr>
              <w:t xml:space="preserve">£4,800 </w:t>
            </w:r>
          </w:p>
        </w:tc>
        <w:tc>
          <w:tcPr>
            <w:tcW w:w="1848" w:type="dxa"/>
            <w:tcBorders>
              <w:top w:val="single" w:sz="3" w:space="0" w:color="000000"/>
              <w:left w:val="single" w:sz="3" w:space="0" w:color="000000"/>
              <w:bottom w:val="single" w:sz="3" w:space="0" w:color="000000"/>
              <w:right w:val="single" w:sz="3" w:space="0" w:color="000000"/>
            </w:tcBorders>
          </w:tcPr>
          <w:p w14:paraId="571AEE18" w14:textId="77777777" w:rsidR="007B10C6" w:rsidRPr="00061EB5" w:rsidRDefault="007B10C6" w:rsidP="00061EB5">
            <w:pPr>
              <w:spacing w:after="160" w:line="276" w:lineRule="auto"/>
              <w:rPr>
                <w:rFonts w:cs="Arial"/>
              </w:rPr>
            </w:pPr>
            <w:r w:rsidRPr="00061EB5">
              <w:rPr>
                <w:rFonts w:cs="Arial"/>
              </w:rPr>
              <w:t xml:space="preserve">£6,000 </w:t>
            </w:r>
          </w:p>
        </w:tc>
        <w:tc>
          <w:tcPr>
            <w:tcW w:w="2125" w:type="dxa"/>
            <w:tcBorders>
              <w:top w:val="single" w:sz="3" w:space="0" w:color="000000"/>
              <w:left w:val="single" w:sz="3" w:space="0" w:color="000000"/>
              <w:bottom w:val="single" w:sz="3" w:space="0" w:color="000000"/>
              <w:right w:val="single" w:sz="3" w:space="0" w:color="000000"/>
            </w:tcBorders>
          </w:tcPr>
          <w:p w14:paraId="3F2CFBE4" w14:textId="77777777" w:rsidR="007B10C6" w:rsidRPr="00061EB5" w:rsidRDefault="007B10C6" w:rsidP="00061EB5">
            <w:pPr>
              <w:spacing w:after="160" w:line="276" w:lineRule="auto"/>
              <w:rPr>
                <w:rFonts w:cs="Arial"/>
              </w:rPr>
            </w:pPr>
            <w:r w:rsidRPr="00061EB5">
              <w:rPr>
                <w:rFonts w:cs="Arial"/>
              </w:rPr>
              <w:t xml:space="preserve">£7,200 </w:t>
            </w:r>
          </w:p>
        </w:tc>
      </w:tr>
    </w:tbl>
    <w:p w14:paraId="67329B42" w14:textId="77777777" w:rsidR="00A364CC" w:rsidRPr="00061EB5" w:rsidRDefault="00A364CC" w:rsidP="00061EB5">
      <w:pPr>
        <w:spacing w:line="276" w:lineRule="auto"/>
        <w:rPr>
          <w:rFonts w:cs="Arial"/>
        </w:rPr>
      </w:pPr>
    </w:p>
    <w:p w14:paraId="08706FF2" w14:textId="2639D106"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5C8352B5" w14:textId="77777777" w:rsidR="007B10C6" w:rsidRPr="00061EB5" w:rsidRDefault="007B10C6" w:rsidP="00061EB5">
      <w:pPr>
        <w:numPr>
          <w:ilvl w:val="0"/>
          <w:numId w:val="16"/>
        </w:numPr>
        <w:spacing w:line="276" w:lineRule="auto"/>
        <w:rPr>
          <w:rFonts w:cs="Arial"/>
          <w:szCs w:val="24"/>
        </w:rPr>
      </w:pPr>
      <w:r w:rsidRPr="00061EB5">
        <w:rPr>
          <w:rFonts w:cs="Arial"/>
          <w:szCs w:val="24"/>
        </w:rPr>
        <w:t xml:space="preserve">None. </w:t>
      </w:r>
    </w:p>
    <w:p w14:paraId="3508C1A5" w14:textId="342F8E7F"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2BF9B341" w14:textId="77777777" w:rsidR="007B10C6" w:rsidRPr="00061EB5" w:rsidRDefault="007B10C6" w:rsidP="00061EB5">
      <w:pPr>
        <w:numPr>
          <w:ilvl w:val="0"/>
          <w:numId w:val="16"/>
        </w:numPr>
        <w:spacing w:line="276" w:lineRule="auto"/>
        <w:rPr>
          <w:rFonts w:cs="Arial"/>
          <w:szCs w:val="24"/>
        </w:rPr>
      </w:pPr>
      <w:r w:rsidRPr="00061EB5">
        <w:rPr>
          <w:rFonts w:cs="Arial"/>
          <w:szCs w:val="24"/>
        </w:rPr>
        <w:t xml:space="preserve">None. </w:t>
      </w:r>
    </w:p>
    <w:p w14:paraId="255E9610" w14:textId="77777777" w:rsidR="007B10C6" w:rsidRPr="00AF7565" w:rsidRDefault="007B10C6" w:rsidP="00061EB5">
      <w:pPr>
        <w:spacing w:line="276" w:lineRule="auto"/>
        <w:rPr>
          <w:rFonts w:cs="Arial"/>
          <w:b/>
          <w:szCs w:val="24"/>
        </w:rPr>
      </w:pPr>
      <w:r w:rsidRPr="00AF7565">
        <w:rPr>
          <w:rFonts w:cs="Arial"/>
          <w:b/>
          <w:szCs w:val="24"/>
        </w:rPr>
        <w:t xml:space="preserve">Discrimination relating to benefits in the lettings process – section 34(1) of the Renters’ Rights Act 2025 </w:t>
      </w:r>
    </w:p>
    <w:p w14:paraId="2EE3FD43" w14:textId="77777777" w:rsidR="00112CC3" w:rsidRPr="00061EB5" w:rsidRDefault="00112CC3" w:rsidP="00061EB5">
      <w:pPr>
        <w:spacing w:line="276" w:lineRule="auto"/>
        <w:rPr>
          <w:rFonts w:cs="Arial"/>
          <w:b/>
          <w:szCs w:val="24"/>
          <w:u w:val="single"/>
        </w:rPr>
      </w:pPr>
    </w:p>
    <w:tbl>
      <w:tblPr>
        <w:tblStyle w:val="TableGrid0"/>
        <w:tblW w:w="9547" w:type="dxa"/>
        <w:tblInd w:w="4" w:type="dxa"/>
        <w:tblCellMar>
          <w:top w:w="47"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1BFEB047" w14:textId="77777777" w:rsidTr="00075900">
        <w:trPr>
          <w:trHeight w:val="876"/>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38AFA84C"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45D84633"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1509DD29"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36761E13"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C6C90DF"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0DF3ACFA" w14:textId="77777777" w:rsidTr="00927286">
        <w:trPr>
          <w:trHeight w:val="300"/>
        </w:trPr>
        <w:tc>
          <w:tcPr>
            <w:tcW w:w="1317" w:type="dxa"/>
            <w:tcBorders>
              <w:top w:val="single" w:sz="3" w:space="0" w:color="000000"/>
              <w:left w:val="single" w:sz="3" w:space="0" w:color="000000"/>
              <w:bottom w:val="single" w:sz="3" w:space="0" w:color="000000"/>
              <w:right w:val="single" w:sz="3" w:space="0" w:color="000000"/>
            </w:tcBorders>
          </w:tcPr>
          <w:p w14:paraId="14BD519D" w14:textId="77777777" w:rsidR="007B10C6" w:rsidRPr="00061EB5" w:rsidRDefault="007B10C6" w:rsidP="00061EB5">
            <w:pPr>
              <w:spacing w:after="160" w:line="276" w:lineRule="auto"/>
              <w:rPr>
                <w:rFonts w:cs="Arial"/>
              </w:rPr>
            </w:pPr>
            <w:r w:rsidRPr="00061EB5">
              <w:rPr>
                <w:rFonts w:cs="Arial"/>
              </w:rPr>
              <w:t xml:space="preserve">£6,000 </w:t>
            </w:r>
          </w:p>
        </w:tc>
        <w:tc>
          <w:tcPr>
            <w:tcW w:w="2129" w:type="dxa"/>
            <w:tcBorders>
              <w:top w:val="single" w:sz="3" w:space="0" w:color="000000"/>
              <w:left w:val="single" w:sz="3" w:space="0" w:color="000000"/>
              <w:bottom w:val="single" w:sz="3" w:space="0" w:color="000000"/>
              <w:right w:val="single" w:sz="3" w:space="0" w:color="000000"/>
            </w:tcBorders>
          </w:tcPr>
          <w:p w14:paraId="3DF0A1E4" w14:textId="77777777" w:rsidR="007B10C6" w:rsidRPr="00061EB5" w:rsidRDefault="007B10C6" w:rsidP="00061EB5">
            <w:pPr>
              <w:spacing w:after="160" w:line="276" w:lineRule="auto"/>
              <w:rPr>
                <w:rFonts w:cs="Arial"/>
              </w:rPr>
            </w:pPr>
            <w:r w:rsidRPr="00061EB5">
              <w:rPr>
                <w:rFonts w:cs="Arial"/>
              </w:rPr>
              <w:t xml:space="preserve">£7,000 </w:t>
            </w:r>
          </w:p>
        </w:tc>
        <w:tc>
          <w:tcPr>
            <w:tcW w:w="2129" w:type="dxa"/>
            <w:tcBorders>
              <w:top w:val="single" w:sz="3" w:space="0" w:color="000000"/>
              <w:left w:val="single" w:sz="3" w:space="0" w:color="000000"/>
              <w:bottom w:val="single" w:sz="3" w:space="0" w:color="000000"/>
              <w:right w:val="single" w:sz="3" w:space="0" w:color="000000"/>
            </w:tcBorders>
          </w:tcPr>
          <w:p w14:paraId="537F87F6" w14:textId="77777777" w:rsidR="007B10C6" w:rsidRPr="00061EB5" w:rsidRDefault="007B10C6" w:rsidP="00061EB5">
            <w:pPr>
              <w:spacing w:after="160" w:line="276" w:lineRule="auto"/>
              <w:rPr>
                <w:rFonts w:cs="Arial"/>
              </w:rPr>
            </w:pPr>
            <w:r w:rsidRPr="00061EB5">
              <w:rPr>
                <w:rFonts w:cs="Arial"/>
              </w:rPr>
              <w:t xml:space="preserve">£4,800 </w:t>
            </w:r>
          </w:p>
        </w:tc>
        <w:tc>
          <w:tcPr>
            <w:tcW w:w="1848" w:type="dxa"/>
            <w:tcBorders>
              <w:top w:val="single" w:sz="3" w:space="0" w:color="000000"/>
              <w:left w:val="single" w:sz="3" w:space="0" w:color="000000"/>
              <w:bottom w:val="single" w:sz="3" w:space="0" w:color="000000"/>
              <w:right w:val="single" w:sz="3" w:space="0" w:color="000000"/>
            </w:tcBorders>
          </w:tcPr>
          <w:p w14:paraId="5E8FC3EE" w14:textId="77777777" w:rsidR="007B10C6" w:rsidRPr="00061EB5" w:rsidRDefault="007B10C6" w:rsidP="00061EB5">
            <w:pPr>
              <w:spacing w:after="160" w:line="276" w:lineRule="auto"/>
              <w:rPr>
                <w:rFonts w:cs="Arial"/>
              </w:rPr>
            </w:pPr>
            <w:r w:rsidRPr="00061EB5">
              <w:rPr>
                <w:rFonts w:cs="Arial"/>
              </w:rPr>
              <w:t xml:space="preserve">£6,000 </w:t>
            </w:r>
          </w:p>
        </w:tc>
        <w:tc>
          <w:tcPr>
            <w:tcW w:w="2125" w:type="dxa"/>
            <w:tcBorders>
              <w:top w:val="single" w:sz="3" w:space="0" w:color="000000"/>
              <w:left w:val="single" w:sz="3" w:space="0" w:color="000000"/>
              <w:bottom w:val="single" w:sz="3" w:space="0" w:color="000000"/>
              <w:right w:val="single" w:sz="3" w:space="0" w:color="000000"/>
            </w:tcBorders>
          </w:tcPr>
          <w:p w14:paraId="4C5C59F3" w14:textId="77777777" w:rsidR="007B10C6" w:rsidRPr="00061EB5" w:rsidRDefault="007B10C6" w:rsidP="00061EB5">
            <w:pPr>
              <w:spacing w:after="160" w:line="276" w:lineRule="auto"/>
              <w:rPr>
                <w:rFonts w:cs="Arial"/>
              </w:rPr>
            </w:pPr>
            <w:r w:rsidRPr="00061EB5">
              <w:rPr>
                <w:rFonts w:cs="Arial"/>
              </w:rPr>
              <w:t xml:space="preserve">£7,200 </w:t>
            </w:r>
          </w:p>
        </w:tc>
      </w:tr>
    </w:tbl>
    <w:p w14:paraId="6EE0A151" w14:textId="77777777" w:rsidR="000A02CE" w:rsidRPr="00061EB5" w:rsidRDefault="000A02CE" w:rsidP="00061EB5">
      <w:pPr>
        <w:spacing w:line="276" w:lineRule="auto"/>
        <w:rPr>
          <w:rFonts w:cs="Arial"/>
        </w:rPr>
      </w:pPr>
    </w:p>
    <w:p w14:paraId="583FA34C" w14:textId="73FA958C"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1C688875" w14:textId="77777777" w:rsidR="007B10C6" w:rsidRPr="00061EB5" w:rsidRDefault="007B10C6" w:rsidP="00061EB5">
      <w:pPr>
        <w:numPr>
          <w:ilvl w:val="0"/>
          <w:numId w:val="17"/>
        </w:numPr>
        <w:spacing w:line="276" w:lineRule="auto"/>
        <w:rPr>
          <w:rFonts w:cs="Arial"/>
          <w:szCs w:val="24"/>
        </w:rPr>
      </w:pPr>
      <w:r w:rsidRPr="00061EB5">
        <w:rPr>
          <w:rFonts w:cs="Arial"/>
          <w:szCs w:val="24"/>
        </w:rPr>
        <w:t xml:space="preserve">None. </w:t>
      </w:r>
    </w:p>
    <w:p w14:paraId="7147AEEB" w14:textId="1C53C41F"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660E52F9" w14:textId="77777777" w:rsidR="007B10C6" w:rsidRPr="00061EB5" w:rsidRDefault="007B10C6" w:rsidP="00061EB5">
      <w:pPr>
        <w:numPr>
          <w:ilvl w:val="0"/>
          <w:numId w:val="17"/>
        </w:numPr>
        <w:spacing w:line="276" w:lineRule="auto"/>
        <w:rPr>
          <w:rFonts w:cs="Arial"/>
          <w:szCs w:val="24"/>
        </w:rPr>
      </w:pPr>
      <w:r w:rsidRPr="00061EB5">
        <w:rPr>
          <w:rFonts w:cs="Arial"/>
          <w:szCs w:val="24"/>
        </w:rPr>
        <w:t xml:space="preserve">None. </w:t>
      </w:r>
    </w:p>
    <w:p w14:paraId="4E91FFFC" w14:textId="77777777" w:rsidR="007B10C6" w:rsidRPr="00AF7565" w:rsidRDefault="007B10C6" w:rsidP="00061EB5">
      <w:pPr>
        <w:spacing w:line="276" w:lineRule="auto"/>
        <w:rPr>
          <w:rFonts w:cs="Arial"/>
          <w:b/>
          <w:szCs w:val="24"/>
        </w:rPr>
      </w:pPr>
      <w:r w:rsidRPr="00AF7565">
        <w:rPr>
          <w:rFonts w:cs="Arial"/>
          <w:b/>
          <w:szCs w:val="24"/>
        </w:rPr>
        <w:t xml:space="preserve">Failure to specify proposed rent within a written advertisement or offer – section 56(2) of the Renters’ Rights Act 2025 </w:t>
      </w:r>
    </w:p>
    <w:tbl>
      <w:tblPr>
        <w:tblStyle w:val="TableGrid0"/>
        <w:tblW w:w="9547" w:type="dxa"/>
        <w:tblInd w:w="4" w:type="dxa"/>
        <w:tblCellMar>
          <w:top w:w="51"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6AB2BBC3" w14:textId="77777777" w:rsidTr="00075900">
        <w:trPr>
          <w:trHeight w:val="880"/>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5216451B"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3B65FF7D"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530740B7"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584A924F"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3FDBB4C5"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0D5CE16F" w14:textId="77777777" w:rsidTr="00927286">
        <w:trPr>
          <w:trHeight w:val="300"/>
        </w:trPr>
        <w:tc>
          <w:tcPr>
            <w:tcW w:w="1317" w:type="dxa"/>
            <w:tcBorders>
              <w:top w:val="single" w:sz="3" w:space="0" w:color="000000"/>
              <w:left w:val="single" w:sz="3" w:space="0" w:color="000000"/>
              <w:bottom w:val="single" w:sz="3" w:space="0" w:color="000000"/>
              <w:right w:val="single" w:sz="3" w:space="0" w:color="000000"/>
            </w:tcBorders>
          </w:tcPr>
          <w:p w14:paraId="65DA0BA4" w14:textId="77777777" w:rsidR="007B10C6" w:rsidRPr="00061EB5" w:rsidRDefault="007B10C6" w:rsidP="00061EB5">
            <w:pPr>
              <w:spacing w:after="160" w:line="276" w:lineRule="auto"/>
              <w:rPr>
                <w:rFonts w:cs="Arial"/>
              </w:rPr>
            </w:pPr>
            <w:r w:rsidRPr="00061EB5">
              <w:rPr>
                <w:rFonts w:cs="Arial"/>
              </w:rPr>
              <w:t xml:space="preserve">£3,000 </w:t>
            </w:r>
          </w:p>
        </w:tc>
        <w:tc>
          <w:tcPr>
            <w:tcW w:w="2129" w:type="dxa"/>
            <w:tcBorders>
              <w:top w:val="single" w:sz="3" w:space="0" w:color="000000"/>
              <w:left w:val="single" w:sz="3" w:space="0" w:color="000000"/>
              <w:bottom w:val="single" w:sz="3" w:space="0" w:color="000000"/>
              <w:right w:val="single" w:sz="3" w:space="0" w:color="000000"/>
            </w:tcBorders>
          </w:tcPr>
          <w:p w14:paraId="78FD90AE" w14:textId="77777777" w:rsidR="007B10C6" w:rsidRPr="00061EB5" w:rsidRDefault="007B10C6" w:rsidP="00061EB5">
            <w:pPr>
              <w:spacing w:after="160" w:line="276" w:lineRule="auto"/>
              <w:rPr>
                <w:rFonts w:cs="Arial"/>
              </w:rPr>
            </w:pPr>
            <w:r w:rsidRPr="00061EB5">
              <w:rPr>
                <w:rFonts w:cs="Arial"/>
              </w:rPr>
              <w:t xml:space="preserve">£7,000 </w:t>
            </w:r>
          </w:p>
        </w:tc>
        <w:tc>
          <w:tcPr>
            <w:tcW w:w="2129" w:type="dxa"/>
            <w:tcBorders>
              <w:top w:val="single" w:sz="3" w:space="0" w:color="000000"/>
              <w:left w:val="single" w:sz="3" w:space="0" w:color="000000"/>
              <w:bottom w:val="single" w:sz="3" w:space="0" w:color="000000"/>
              <w:right w:val="single" w:sz="3" w:space="0" w:color="000000"/>
            </w:tcBorders>
          </w:tcPr>
          <w:p w14:paraId="32A457F3" w14:textId="77777777" w:rsidR="007B10C6" w:rsidRPr="00061EB5" w:rsidRDefault="007B10C6" w:rsidP="00061EB5">
            <w:pPr>
              <w:spacing w:after="160" w:line="276" w:lineRule="auto"/>
              <w:rPr>
                <w:rFonts w:cs="Arial"/>
              </w:rPr>
            </w:pPr>
            <w:r w:rsidRPr="00061EB5">
              <w:rPr>
                <w:rFonts w:cs="Arial"/>
              </w:rPr>
              <w:t xml:space="preserve">£2,400 </w:t>
            </w:r>
          </w:p>
        </w:tc>
        <w:tc>
          <w:tcPr>
            <w:tcW w:w="1848" w:type="dxa"/>
            <w:tcBorders>
              <w:top w:val="single" w:sz="3" w:space="0" w:color="000000"/>
              <w:left w:val="single" w:sz="3" w:space="0" w:color="000000"/>
              <w:bottom w:val="single" w:sz="3" w:space="0" w:color="000000"/>
              <w:right w:val="single" w:sz="3" w:space="0" w:color="000000"/>
            </w:tcBorders>
          </w:tcPr>
          <w:p w14:paraId="65CEDF1D" w14:textId="77777777" w:rsidR="007B10C6" w:rsidRPr="00061EB5" w:rsidRDefault="007B10C6" w:rsidP="00061EB5">
            <w:pPr>
              <w:spacing w:after="160" w:line="276" w:lineRule="auto"/>
              <w:rPr>
                <w:rFonts w:cs="Arial"/>
              </w:rPr>
            </w:pPr>
            <w:r w:rsidRPr="00061EB5">
              <w:rPr>
                <w:rFonts w:cs="Arial"/>
              </w:rPr>
              <w:t xml:space="preserve">£3,000 </w:t>
            </w:r>
          </w:p>
        </w:tc>
        <w:tc>
          <w:tcPr>
            <w:tcW w:w="2125" w:type="dxa"/>
            <w:tcBorders>
              <w:top w:val="single" w:sz="3" w:space="0" w:color="000000"/>
              <w:left w:val="single" w:sz="3" w:space="0" w:color="000000"/>
              <w:bottom w:val="single" w:sz="3" w:space="0" w:color="000000"/>
              <w:right w:val="single" w:sz="3" w:space="0" w:color="000000"/>
            </w:tcBorders>
          </w:tcPr>
          <w:p w14:paraId="4C525392" w14:textId="77777777" w:rsidR="007B10C6" w:rsidRPr="00061EB5" w:rsidRDefault="007B10C6" w:rsidP="00061EB5">
            <w:pPr>
              <w:spacing w:after="160" w:line="276" w:lineRule="auto"/>
              <w:rPr>
                <w:rFonts w:cs="Arial"/>
              </w:rPr>
            </w:pPr>
            <w:r w:rsidRPr="00061EB5">
              <w:rPr>
                <w:rFonts w:cs="Arial"/>
              </w:rPr>
              <w:t xml:space="preserve">£3,600 </w:t>
            </w:r>
          </w:p>
        </w:tc>
      </w:tr>
    </w:tbl>
    <w:p w14:paraId="5E524C3A" w14:textId="77777777" w:rsidR="00ED1711" w:rsidRPr="00061EB5" w:rsidRDefault="00ED1711" w:rsidP="00061EB5">
      <w:pPr>
        <w:spacing w:line="276" w:lineRule="auto"/>
        <w:rPr>
          <w:rFonts w:cs="Arial"/>
        </w:rPr>
      </w:pPr>
    </w:p>
    <w:p w14:paraId="3F410730" w14:textId="1D5CB648"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3CBD8831" w14:textId="77777777" w:rsidR="007B10C6" w:rsidRPr="00061EB5" w:rsidRDefault="007B10C6" w:rsidP="00061EB5">
      <w:pPr>
        <w:numPr>
          <w:ilvl w:val="0"/>
          <w:numId w:val="18"/>
        </w:numPr>
        <w:spacing w:line="276" w:lineRule="auto"/>
        <w:rPr>
          <w:rFonts w:cs="Arial"/>
          <w:szCs w:val="24"/>
        </w:rPr>
      </w:pPr>
      <w:r w:rsidRPr="00061EB5">
        <w:rPr>
          <w:rFonts w:cs="Arial"/>
          <w:szCs w:val="24"/>
        </w:rPr>
        <w:lastRenderedPageBreak/>
        <w:t xml:space="preserve">None. </w:t>
      </w:r>
    </w:p>
    <w:p w14:paraId="4E1E8BC7" w14:textId="4D8BBBDF"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04E5322E" w14:textId="77777777" w:rsidR="007B10C6" w:rsidRPr="00061EB5" w:rsidRDefault="007B10C6" w:rsidP="00061EB5">
      <w:pPr>
        <w:numPr>
          <w:ilvl w:val="0"/>
          <w:numId w:val="18"/>
        </w:numPr>
        <w:spacing w:line="276" w:lineRule="auto"/>
        <w:rPr>
          <w:rFonts w:cs="Arial"/>
          <w:szCs w:val="24"/>
        </w:rPr>
      </w:pPr>
      <w:r w:rsidRPr="00061EB5">
        <w:rPr>
          <w:rFonts w:cs="Arial"/>
          <w:szCs w:val="24"/>
        </w:rPr>
        <w:t xml:space="preserve">None. </w:t>
      </w:r>
    </w:p>
    <w:p w14:paraId="6395F367" w14:textId="77777777" w:rsidR="00ED1711" w:rsidRPr="00061EB5" w:rsidRDefault="00ED1711" w:rsidP="00061EB5">
      <w:pPr>
        <w:spacing w:line="276" w:lineRule="auto"/>
        <w:rPr>
          <w:rFonts w:cs="Arial"/>
          <w:szCs w:val="24"/>
        </w:rPr>
      </w:pPr>
    </w:p>
    <w:p w14:paraId="67C2BCDD" w14:textId="77777777" w:rsidR="007B10C6" w:rsidRPr="00AF7565" w:rsidRDefault="007B10C6" w:rsidP="00061EB5">
      <w:pPr>
        <w:spacing w:line="276" w:lineRule="auto"/>
        <w:rPr>
          <w:rFonts w:cs="Arial"/>
          <w:b/>
          <w:szCs w:val="24"/>
        </w:rPr>
      </w:pPr>
      <w:r w:rsidRPr="00AF7565">
        <w:rPr>
          <w:rFonts w:cs="Arial"/>
          <w:b/>
          <w:szCs w:val="24"/>
        </w:rPr>
        <w:t xml:space="preserve">Inviting, encouraging or accepting any offer of rent greater than the stated rate – section 56(3) of the Renters’ Rights Act 2025 </w:t>
      </w:r>
    </w:p>
    <w:tbl>
      <w:tblPr>
        <w:tblStyle w:val="TableGrid0"/>
        <w:tblW w:w="9547" w:type="dxa"/>
        <w:tblInd w:w="4" w:type="dxa"/>
        <w:tblCellMar>
          <w:top w:w="47"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0BCDB3F8" w14:textId="77777777" w:rsidTr="00075900">
        <w:trPr>
          <w:trHeight w:val="880"/>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34D4664B"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53651653"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68164824"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39DA6CB0"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0B886D17"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27DFE4A7" w14:textId="77777777" w:rsidTr="00927286">
        <w:trPr>
          <w:trHeight w:val="296"/>
        </w:trPr>
        <w:tc>
          <w:tcPr>
            <w:tcW w:w="1317" w:type="dxa"/>
            <w:tcBorders>
              <w:top w:val="single" w:sz="3" w:space="0" w:color="000000"/>
              <w:left w:val="single" w:sz="3" w:space="0" w:color="000000"/>
              <w:bottom w:val="single" w:sz="3" w:space="0" w:color="000000"/>
              <w:right w:val="single" w:sz="3" w:space="0" w:color="000000"/>
            </w:tcBorders>
          </w:tcPr>
          <w:p w14:paraId="6D7DF5CD" w14:textId="77777777" w:rsidR="007B10C6" w:rsidRPr="00061EB5" w:rsidRDefault="007B10C6" w:rsidP="00061EB5">
            <w:pPr>
              <w:spacing w:after="160" w:line="276" w:lineRule="auto"/>
              <w:rPr>
                <w:rFonts w:cs="Arial"/>
              </w:rPr>
            </w:pPr>
            <w:r w:rsidRPr="00061EB5">
              <w:rPr>
                <w:rFonts w:cs="Arial"/>
              </w:rPr>
              <w:t xml:space="preserve">£4,000 </w:t>
            </w:r>
          </w:p>
        </w:tc>
        <w:tc>
          <w:tcPr>
            <w:tcW w:w="2129" w:type="dxa"/>
            <w:tcBorders>
              <w:top w:val="single" w:sz="3" w:space="0" w:color="000000"/>
              <w:left w:val="single" w:sz="3" w:space="0" w:color="000000"/>
              <w:bottom w:val="single" w:sz="3" w:space="0" w:color="000000"/>
              <w:right w:val="single" w:sz="3" w:space="0" w:color="000000"/>
            </w:tcBorders>
          </w:tcPr>
          <w:p w14:paraId="144BA8F8" w14:textId="77777777" w:rsidR="007B10C6" w:rsidRPr="00061EB5" w:rsidRDefault="007B10C6" w:rsidP="00061EB5">
            <w:pPr>
              <w:spacing w:after="160" w:line="276" w:lineRule="auto"/>
              <w:rPr>
                <w:rFonts w:cs="Arial"/>
              </w:rPr>
            </w:pPr>
            <w:r w:rsidRPr="00061EB5">
              <w:rPr>
                <w:rFonts w:cs="Arial"/>
              </w:rPr>
              <w:t xml:space="preserve">£7,000 </w:t>
            </w:r>
          </w:p>
        </w:tc>
        <w:tc>
          <w:tcPr>
            <w:tcW w:w="2129" w:type="dxa"/>
            <w:tcBorders>
              <w:top w:val="single" w:sz="3" w:space="0" w:color="000000"/>
              <w:left w:val="single" w:sz="3" w:space="0" w:color="000000"/>
              <w:bottom w:val="single" w:sz="3" w:space="0" w:color="000000"/>
              <w:right w:val="single" w:sz="3" w:space="0" w:color="000000"/>
            </w:tcBorders>
          </w:tcPr>
          <w:p w14:paraId="359DF05C" w14:textId="77777777" w:rsidR="007B10C6" w:rsidRPr="00061EB5" w:rsidRDefault="007B10C6" w:rsidP="00061EB5">
            <w:pPr>
              <w:spacing w:after="160" w:line="276" w:lineRule="auto"/>
              <w:rPr>
                <w:rFonts w:cs="Arial"/>
              </w:rPr>
            </w:pPr>
            <w:r w:rsidRPr="00061EB5">
              <w:rPr>
                <w:rFonts w:cs="Arial"/>
              </w:rPr>
              <w:t xml:space="preserve">£3,200 </w:t>
            </w:r>
          </w:p>
        </w:tc>
        <w:tc>
          <w:tcPr>
            <w:tcW w:w="1848" w:type="dxa"/>
            <w:tcBorders>
              <w:top w:val="single" w:sz="3" w:space="0" w:color="000000"/>
              <w:left w:val="single" w:sz="3" w:space="0" w:color="000000"/>
              <w:bottom w:val="single" w:sz="3" w:space="0" w:color="000000"/>
              <w:right w:val="single" w:sz="3" w:space="0" w:color="000000"/>
            </w:tcBorders>
          </w:tcPr>
          <w:p w14:paraId="071AD117" w14:textId="77777777" w:rsidR="007B10C6" w:rsidRPr="00061EB5" w:rsidRDefault="007B10C6" w:rsidP="00061EB5">
            <w:pPr>
              <w:spacing w:after="160" w:line="276" w:lineRule="auto"/>
              <w:rPr>
                <w:rFonts w:cs="Arial"/>
              </w:rPr>
            </w:pPr>
            <w:r w:rsidRPr="00061EB5">
              <w:rPr>
                <w:rFonts w:cs="Arial"/>
              </w:rPr>
              <w:t xml:space="preserve">£4,000 </w:t>
            </w:r>
          </w:p>
        </w:tc>
        <w:tc>
          <w:tcPr>
            <w:tcW w:w="2125" w:type="dxa"/>
            <w:tcBorders>
              <w:top w:val="single" w:sz="3" w:space="0" w:color="000000"/>
              <w:left w:val="single" w:sz="3" w:space="0" w:color="000000"/>
              <w:bottom w:val="single" w:sz="3" w:space="0" w:color="000000"/>
              <w:right w:val="single" w:sz="3" w:space="0" w:color="000000"/>
            </w:tcBorders>
          </w:tcPr>
          <w:p w14:paraId="2AD426C4" w14:textId="77777777" w:rsidR="007B10C6" w:rsidRPr="00061EB5" w:rsidRDefault="007B10C6" w:rsidP="00061EB5">
            <w:pPr>
              <w:spacing w:after="160" w:line="276" w:lineRule="auto"/>
              <w:rPr>
                <w:rFonts w:cs="Arial"/>
              </w:rPr>
            </w:pPr>
            <w:r w:rsidRPr="00061EB5">
              <w:rPr>
                <w:rFonts w:cs="Arial"/>
              </w:rPr>
              <w:t xml:space="preserve">£4,800 </w:t>
            </w:r>
          </w:p>
        </w:tc>
      </w:tr>
    </w:tbl>
    <w:p w14:paraId="4593E8BE" w14:textId="77777777" w:rsidR="00ED1711" w:rsidRPr="00061EB5" w:rsidRDefault="00ED1711" w:rsidP="00061EB5">
      <w:pPr>
        <w:spacing w:line="276" w:lineRule="auto"/>
        <w:rPr>
          <w:rFonts w:cs="Arial"/>
        </w:rPr>
      </w:pPr>
    </w:p>
    <w:p w14:paraId="53539E07" w14:textId="5F863D53"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49E257B2" w14:textId="77777777" w:rsidR="007B10C6" w:rsidRPr="00061EB5" w:rsidRDefault="007B10C6" w:rsidP="00061EB5">
      <w:pPr>
        <w:numPr>
          <w:ilvl w:val="0"/>
          <w:numId w:val="19"/>
        </w:numPr>
        <w:spacing w:line="276" w:lineRule="auto"/>
        <w:rPr>
          <w:rFonts w:cs="Arial"/>
          <w:szCs w:val="24"/>
        </w:rPr>
      </w:pPr>
      <w:r w:rsidRPr="00061EB5">
        <w:rPr>
          <w:rFonts w:cs="Arial"/>
          <w:szCs w:val="24"/>
        </w:rPr>
        <w:t xml:space="preserve">None. </w:t>
      </w:r>
    </w:p>
    <w:p w14:paraId="0B4B29C0" w14:textId="0B9B10DE"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5D8D554F" w14:textId="77777777" w:rsidR="007B10C6" w:rsidRPr="00061EB5" w:rsidRDefault="007B10C6" w:rsidP="00061EB5">
      <w:pPr>
        <w:numPr>
          <w:ilvl w:val="0"/>
          <w:numId w:val="19"/>
        </w:numPr>
        <w:spacing w:line="276" w:lineRule="auto"/>
        <w:rPr>
          <w:rFonts w:cs="Arial"/>
          <w:szCs w:val="24"/>
        </w:rPr>
      </w:pPr>
      <w:r w:rsidRPr="00061EB5">
        <w:rPr>
          <w:rFonts w:cs="Arial"/>
          <w:szCs w:val="24"/>
        </w:rPr>
        <w:t xml:space="preserve">None. </w:t>
      </w:r>
    </w:p>
    <w:p w14:paraId="1126DEBB" w14:textId="77777777" w:rsidR="00F624C5" w:rsidRPr="00061EB5" w:rsidRDefault="00F624C5" w:rsidP="00245D76"/>
    <w:p w14:paraId="1F582425" w14:textId="77777777" w:rsidR="00E85D80" w:rsidRPr="00061EB5" w:rsidRDefault="00E85D80" w:rsidP="00245D76">
      <w:r w:rsidRPr="00061EB5">
        <w:t>The Electrical Safety Standards in the Private Rented Sector and Social Rented Sector (England) Regulations 2020 breach of duties</w:t>
      </w:r>
    </w:p>
    <w:p w14:paraId="34F41FDE" w14:textId="77777777" w:rsidR="002C2B73" w:rsidRPr="00061EB5" w:rsidRDefault="002C2B73" w:rsidP="00061EB5">
      <w:pPr>
        <w:spacing w:line="276" w:lineRule="auto"/>
        <w:rPr>
          <w:rFonts w:cs="Arial"/>
          <w:lang w:eastAsia="en-GB"/>
        </w:rPr>
      </w:pPr>
    </w:p>
    <w:p w14:paraId="6851AED5" w14:textId="55D6FBFC" w:rsidR="007B10C6" w:rsidRPr="00AF7565" w:rsidRDefault="007B10C6" w:rsidP="00061EB5">
      <w:pPr>
        <w:spacing w:line="276" w:lineRule="auto"/>
        <w:rPr>
          <w:rFonts w:cs="Arial"/>
          <w:iCs/>
          <w:szCs w:val="24"/>
        </w:rPr>
      </w:pPr>
      <w:r w:rsidRPr="00AF7565">
        <w:rPr>
          <w:rFonts w:cs="Arial"/>
          <w:b/>
          <w:iCs/>
          <w:szCs w:val="24"/>
        </w:rPr>
        <w:t xml:space="preserve">Failure to comply with The Electrical Safety Standards in the Private Rented Sector and Social Rented Sector (England) Regulations 2020 Regulation 3: (3)(b), (3)(d), (3)(e). Regulation 3D: (a), (b), (c), (f) </w:t>
      </w:r>
    </w:p>
    <w:tbl>
      <w:tblPr>
        <w:tblStyle w:val="TableGrid0"/>
        <w:tblW w:w="9547" w:type="dxa"/>
        <w:tblInd w:w="4" w:type="dxa"/>
        <w:tblCellMar>
          <w:top w:w="47"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22599E72" w14:textId="77777777" w:rsidTr="00075900">
        <w:trPr>
          <w:trHeight w:val="880"/>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20AD0988"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29536C51"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006F24F7"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42E9BA6C"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1BA19EE6"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15130DAD" w14:textId="77777777" w:rsidTr="00927286">
        <w:trPr>
          <w:trHeight w:val="296"/>
        </w:trPr>
        <w:tc>
          <w:tcPr>
            <w:tcW w:w="1317" w:type="dxa"/>
            <w:tcBorders>
              <w:top w:val="single" w:sz="3" w:space="0" w:color="000000"/>
              <w:left w:val="single" w:sz="3" w:space="0" w:color="000000"/>
              <w:bottom w:val="single" w:sz="3" w:space="0" w:color="000000"/>
              <w:right w:val="single" w:sz="3" w:space="0" w:color="000000"/>
            </w:tcBorders>
          </w:tcPr>
          <w:p w14:paraId="63203A6D" w14:textId="77777777" w:rsidR="007B10C6" w:rsidRPr="00061EB5" w:rsidRDefault="007B10C6" w:rsidP="00061EB5">
            <w:pPr>
              <w:spacing w:after="160" w:line="276" w:lineRule="auto"/>
              <w:rPr>
                <w:rFonts w:cs="Arial"/>
              </w:rPr>
            </w:pPr>
            <w:r w:rsidRPr="00061EB5">
              <w:rPr>
                <w:rFonts w:cs="Arial"/>
              </w:rPr>
              <w:t xml:space="preserve">£5,000 </w:t>
            </w:r>
          </w:p>
        </w:tc>
        <w:tc>
          <w:tcPr>
            <w:tcW w:w="2129" w:type="dxa"/>
            <w:tcBorders>
              <w:top w:val="single" w:sz="3" w:space="0" w:color="000000"/>
              <w:left w:val="single" w:sz="3" w:space="0" w:color="000000"/>
              <w:bottom w:val="single" w:sz="3" w:space="0" w:color="000000"/>
              <w:right w:val="single" w:sz="3" w:space="0" w:color="000000"/>
            </w:tcBorders>
          </w:tcPr>
          <w:p w14:paraId="666E5E95" w14:textId="77777777" w:rsidR="007B10C6" w:rsidRPr="00061EB5" w:rsidRDefault="007B10C6" w:rsidP="00061EB5">
            <w:pPr>
              <w:spacing w:after="160" w:line="276" w:lineRule="auto"/>
              <w:rPr>
                <w:rFonts w:cs="Arial"/>
              </w:rPr>
            </w:pPr>
            <w:r w:rsidRPr="00061EB5">
              <w:rPr>
                <w:rFonts w:cs="Arial"/>
              </w:rPr>
              <w:t xml:space="preserve">£40,000 </w:t>
            </w:r>
          </w:p>
        </w:tc>
        <w:tc>
          <w:tcPr>
            <w:tcW w:w="2129" w:type="dxa"/>
            <w:tcBorders>
              <w:top w:val="single" w:sz="3" w:space="0" w:color="000000"/>
              <w:left w:val="single" w:sz="3" w:space="0" w:color="000000"/>
              <w:bottom w:val="single" w:sz="3" w:space="0" w:color="000000"/>
              <w:right w:val="single" w:sz="3" w:space="0" w:color="000000"/>
            </w:tcBorders>
          </w:tcPr>
          <w:p w14:paraId="332F650D" w14:textId="77777777" w:rsidR="007B10C6" w:rsidRPr="00061EB5" w:rsidRDefault="007B10C6" w:rsidP="00061EB5">
            <w:pPr>
              <w:spacing w:after="160" w:line="276" w:lineRule="auto"/>
              <w:rPr>
                <w:rFonts w:cs="Arial"/>
              </w:rPr>
            </w:pPr>
            <w:r w:rsidRPr="00061EB5">
              <w:rPr>
                <w:rFonts w:cs="Arial"/>
              </w:rPr>
              <w:t xml:space="preserve">£4,000 </w:t>
            </w:r>
          </w:p>
        </w:tc>
        <w:tc>
          <w:tcPr>
            <w:tcW w:w="1848" w:type="dxa"/>
            <w:tcBorders>
              <w:top w:val="single" w:sz="3" w:space="0" w:color="000000"/>
              <w:left w:val="single" w:sz="3" w:space="0" w:color="000000"/>
              <w:bottom w:val="single" w:sz="3" w:space="0" w:color="000000"/>
              <w:right w:val="single" w:sz="3" w:space="0" w:color="000000"/>
            </w:tcBorders>
          </w:tcPr>
          <w:p w14:paraId="3C448548" w14:textId="77777777" w:rsidR="007B10C6" w:rsidRPr="00061EB5" w:rsidRDefault="007B10C6" w:rsidP="00061EB5">
            <w:pPr>
              <w:spacing w:after="160" w:line="276" w:lineRule="auto"/>
              <w:rPr>
                <w:rFonts w:cs="Arial"/>
              </w:rPr>
            </w:pPr>
            <w:r w:rsidRPr="00061EB5">
              <w:rPr>
                <w:rFonts w:cs="Arial"/>
              </w:rPr>
              <w:t xml:space="preserve">£5,000 </w:t>
            </w:r>
          </w:p>
        </w:tc>
        <w:tc>
          <w:tcPr>
            <w:tcW w:w="2125" w:type="dxa"/>
            <w:tcBorders>
              <w:top w:val="single" w:sz="3" w:space="0" w:color="000000"/>
              <w:left w:val="single" w:sz="3" w:space="0" w:color="000000"/>
              <w:bottom w:val="single" w:sz="3" w:space="0" w:color="000000"/>
              <w:right w:val="single" w:sz="3" w:space="0" w:color="000000"/>
            </w:tcBorders>
          </w:tcPr>
          <w:p w14:paraId="2BB9E1AA" w14:textId="77777777" w:rsidR="007B10C6" w:rsidRPr="00061EB5" w:rsidRDefault="007B10C6" w:rsidP="00061EB5">
            <w:pPr>
              <w:spacing w:after="160" w:line="276" w:lineRule="auto"/>
              <w:rPr>
                <w:rFonts w:cs="Arial"/>
              </w:rPr>
            </w:pPr>
            <w:r w:rsidRPr="00061EB5">
              <w:rPr>
                <w:rFonts w:cs="Arial"/>
              </w:rPr>
              <w:t xml:space="preserve">£6,000 </w:t>
            </w:r>
          </w:p>
        </w:tc>
      </w:tr>
    </w:tbl>
    <w:p w14:paraId="75436715" w14:textId="77777777" w:rsidR="000A02CE" w:rsidRPr="00061EB5" w:rsidRDefault="000A02CE" w:rsidP="00061EB5">
      <w:pPr>
        <w:spacing w:line="276" w:lineRule="auto"/>
        <w:rPr>
          <w:rFonts w:cs="Arial"/>
        </w:rPr>
      </w:pPr>
    </w:p>
    <w:p w14:paraId="1700744D" w14:textId="06581CD1"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077A6845" w14:textId="6363E545" w:rsidR="007B10C6" w:rsidRPr="00061EB5" w:rsidRDefault="007B10C6" w:rsidP="00061EB5">
      <w:pPr>
        <w:numPr>
          <w:ilvl w:val="0"/>
          <w:numId w:val="20"/>
        </w:numPr>
        <w:spacing w:line="276" w:lineRule="auto"/>
        <w:rPr>
          <w:rFonts w:cs="Arial"/>
          <w:szCs w:val="24"/>
        </w:rPr>
      </w:pPr>
      <w:r w:rsidRPr="00061EB5">
        <w:rPr>
          <w:rFonts w:cs="Arial"/>
          <w:szCs w:val="24"/>
        </w:rPr>
        <w:t xml:space="preserve">The report or record </w:t>
      </w:r>
      <w:r w:rsidR="000A02CE" w:rsidRPr="00061EB5">
        <w:rPr>
          <w:rFonts w:cs="Arial"/>
          <w:szCs w:val="24"/>
        </w:rPr>
        <w:t>evidence</w:t>
      </w:r>
      <w:r w:rsidRPr="00061EB5">
        <w:rPr>
          <w:rFonts w:cs="Arial"/>
          <w:szCs w:val="24"/>
        </w:rPr>
        <w:t xml:space="preserve"> that the electrical installations were compliant at all points. </w:t>
      </w:r>
    </w:p>
    <w:p w14:paraId="7DFEDEAD" w14:textId="279BC482"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35B19B38" w14:textId="77777777" w:rsidR="007B10C6" w:rsidRDefault="007B10C6" w:rsidP="00061EB5">
      <w:pPr>
        <w:numPr>
          <w:ilvl w:val="0"/>
          <w:numId w:val="20"/>
        </w:numPr>
        <w:spacing w:line="276" w:lineRule="auto"/>
        <w:rPr>
          <w:rFonts w:cs="Arial"/>
          <w:szCs w:val="24"/>
        </w:rPr>
      </w:pPr>
      <w:r w:rsidRPr="00061EB5">
        <w:rPr>
          <w:rFonts w:cs="Arial"/>
          <w:szCs w:val="24"/>
        </w:rPr>
        <w:t xml:space="preserve">The number or nature or severity of the issues observed on the report or record. </w:t>
      </w:r>
    </w:p>
    <w:p w14:paraId="5923CE82" w14:textId="77777777" w:rsidR="00245D76" w:rsidRPr="00061EB5" w:rsidRDefault="00245D76" w:rsidP="00245D76">
      <w:pPr>
        <w:spacing w:line="276" w:lineRule="auto"/>
        <w:ind w:left="705"/>
        <w:rPr>
          <w:rFonts w:cs="Arial"/>
          <w:szCs w:val="24"/>
        </w:rPr>
      </w:pPr>
    </w:p>
    <w:p w14:paraId="54BC691B" w14:textId="1E919C93" w:rsidR="007B10C6" w:rsidRPr="00AF7565" w:rsidRDefault="007B10C6" w:rsidP="00061EB5">
      <w:pPr>
        <w:spacing w:line="276" w:lineRule="auto"/>
        <w:rPr>
          <w:rFonts w:cs="Arial"/>
          <w:iCs/>
          <w:szCs w:val="24"/>
        </w:rPr>
      </w:pPr>
      <w:r w:rsidRPr="00AF7565">
        <w:rPr>
          <w:rFonts w:cs="Arial"/>
          <w:b/>
          <w:iCs/>
          <w:szCs w:val="24"/>
        </w:rPr>
        <w:lastRenderedPageBreak/>
        <w:t xml:space="preserve">Failure to comply with The Electrical Safety Standards in the Private Rented Sector and Social Rented Sector (England) Regulations 2020 Regulation 3: (1)(a), (1)(b), (1)(c), (3)(a), (3)(c), (3)(ca), (5)(b), (5)(c). Regulation 3B: (1)(a), (1)(b), (1)(c). Regulation 3C: (1), (2)(a). Regulation 3D: (d), (e) </w:t>
      </w:r>
    </w:p>
    <w:tbl>
      <w:tblPr>
        <w:tblStyle w:val="TableGrid0"/>
        <w:tblW w:w="9547" w:type="dxa"/>
        <w:tblInd w:w="4" w:type="dxa"/>
        <w:tblCellMar>
          <w:top w:w="51"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10316A28" w14:textId="77777777" w:rsidTr="00075900">
        <w:trPr>
          <w:trHeight w:val="880"/>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5B190A46"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AABF49F"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61D465C1"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2C508FD4"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29AA9561"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0CDE4C8B" w14:textId="77777777" w:rsidTr="00927286">
        <w:trPr>
          <w:trHeight w:val="300"/>
        </w:trPr>
        <w:tc>
          <w:tcPr>
            <w:tcW w:w="1317" w:type="dxa"/>
            <w:tcBorders>
              <w:top w:val="single" w:sz="3" w:space="0" w:color="000000"/>
              <w:left w:val="single" w:sz="3" w:space="0" w:color="000000"/>
              <w:bottom w:val="single" w:sz="3" w:space="0" w:color="000000"/>
              <w:right w:val="single" w:sz="3" w:space="0" w:color="000000"/>
            </w:tcBorders>
          </w:tcPr>
          <w:p w14:paraId="52C231AF" w14:textId="77777777" w:rsidR="007B10C6" w:rsidRPr="00061EB5" w:rsidRDefault="007B10C6" w:rsidP="00061EB5">
            <w:pPr>
              <w:spacing w:after="160" w:line="276" w:lineRule="auto"/>
              <w:rPr>
                <w:rFonts w:cs="Arial"/>
              </w:rPr>
            </w:pPr>
            <w:r w:rsidRPr="00061EB5">
              <w:rPr>
                <w:rFonts w:cs="Arial"/>
              </w:rPr>
              <w:t xml:space="preserve">£12,500 </w:t>
            </w:r>
          </w:p>
        </w:tc>
        <w:tc>
          <w:tcPr>
            <w:tcW w:w="2129" w:type="dxa"/>
            <w:tcBorders>
              <w:top w:val="single" w:sz="3" w:space="0" w:color="000000"/>
              <w:left w:val="single" w:sz="3" w:space="0" w:color="000000"/>
              <w:bottom w:val="single" w:sz="3" w:space="0" w:color="000000"/>
              <w:right w:val="single" w:sz="3" w:space="0" w:color="000000"/>
            </w:tcBorders>
          </w:tcPr>
          <w:p w14:paraId="7EF8E667" w14:textId="77777777" w:rsidR="007B10C6" w:rsidRPr="00061EB5" w:rsidRDefault="007B10C6" w:rsidP="00061EB5">
            <w:pPr>
              <w:spacing w:after="160" w:line="276" w:lineRule="auto"/>
              <w:rPr>
                <w:rFonts w:cs="Arial"/>
              </w:rPr>
            </w:pPr>
            <w:r w:rsidRPr="00061EB5">
              <w:rPr>
                <w:rFonts w:cs="Arial"/>
              </w:rPr>
              <w:t xml:space="preserve">£40,000 </w:t>
            </w:r>
          </w:p>
        </w:tc>
        <w:tc>
          <w:tcPr>
            <w:tcW w:w="2129" w:type="dxa"/>
            <w:tcBorders>
              <w:top w:val="single" w:sz="3" w:space="0" w:color="000000"/>
              <w:left w:val="single" w:sz="3" w:space="0" w:color="000000"/>
              <w:bottom w:val="single" w:sz="3" w:space="0" w:color="000000"/>
              <w:right w:val="single" w:sz="3" w:space="0" w:color="000000"/>
            </w:tcBorders>
          </w:tcPr>
          <w:p w14:paraId="2DAC09D6" w14:textId="77777777" w:rsidR="007B10C6" w:rsidRPr="00061EB5" w:rsidRDefault="007B10C6" w:rsidP="00061EB5">
            <w:pPr>
              <w:spacing w:after="160" w:line="276" w:lineRule="auto"/>
              <w:rPr>
                <w:rFonts w:cs="Arial"/>
              </w:rPr>
            </w:pPr>
            <w:r w:rsidRPr="00061EB5">
              <w:rPr>
                <w:rFonts w:cs="Arial"/>
              </w:rPr>
              <w:t xml:space="preserve">£10,000 </w:t>
            </w:r>
          </w:p>
        </w:tc>
        <w:tc>
          <w:tcPr>
            <w:tcW w:w="1848" w:type="dxa"/>
            <w:tcBorders>
              <w:top w:val="single" w:sz="3" w:space="0" w:color="000000"/>
              <w:left w:val="single" w:sz="3" w:space="0" w:color="000000"/>
              <w:bottom w:val="single" w:sz="3" w:space="0" w:color="000000"/>
              <w:right w:val="single" w:sz="3" w:space="0" w:color="000000"/>
            </w:tcBorders>
          </w:tcPr>
          <w:p w14:paraId="3C021981" w14:textId="77777777" w:rsidR="007B10C6" w:rsidRPr="00061EB5" w:rsidRDefault="007B10C6" w:rsidP="00061EB5">
            <w:pPr>
              <w:spacing w:after="160" w:line="276" w:lineRule="auto"/>
              <w:rPr>
                <w:rFonts w:cs="Arial"/>
              </w:rPr>
            </w:pPr>
            <w:r w:rsidRPr="00061EB5">
              <w:rPr>
                <w:rFonts w:cs="Arial"/>
              </w:rPr>
              <w:t xml:space="preserve">£12,500 </w:t>
            </w:r>
          </w:p>
        </w:tc>
        <w:tc>
          <w:tcPr>
            <w:tcW w:w="2125" w:type="dxa"/>
            <w:tcBorders>
              <w:top w:val="single" w:sz="3" w:space="0" w:color="000000"/>
              <w:left w:val="single" w:sz="3" w:space="0" w:color="000000"/>
              <w:bottom w:val="single" w:sz="3" w:space="0" w:color="000000"/>
              <w:right w:val="single" w:sz="3" w:space="0" w:color="000000"/>
            </w:tcBorders>
          </w:tcPr>
          <w:p w14:paraId="37993DA2" w14:textId="77777777" w:rsidR="007B10C6" w:rsidRPr="00061EB5" w:rsidRDefault="007B10C6" w:rsidP="00061EB5">
            <w:pPr>
              <w:spacing w:after="160" w:line="276" w:lineRule="auto"/>
              <w:rPr>
                <w:rFonts w:cs="Arial"/>
              </w:rPr>
            </w:pPr>
            <w:r w:rsidRPr="00061EB5">
              <w:rPr>
                <w:rFonts w:cs="Arial"/>
              </w:rPr>
              <w:t xml:space="preserve">£15,000 </w:t>
            </w:r>
          </w:p>
        </w:tc>
      </w:tr>
    </w:tbl>
    <w:p w14:paraId="08AE8BFA" w14:textId="77777777" w:rsidR="00ED1711" w:rsidRPr="00061EB5" w:rsidRDefault="00ED1711" w:rsidP="00061EB5">
      <w:pPr>
        <w:spacing w:line="276" w:lineRule="auto"/>
        <w:rPr>
          <w:rFonts w:cs="Arial"/>
        </w:rPr>
      </w:pPr>
    </w:p>
    <w:p w14:paraId="472B180F" w14:textId="1B0306FE"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5B46CDB1" w14:textId="4FA52C63" w:rsidR="007B10C6" w:rsidRPr="00061EB5" w:rsidRDefault="007B10C6" w:rsidP="00061EB5">
      <w:pPr>
        <w:numPr>
          <w:ilvl w:val="0"/>
          <w:numId w:val="20"/>
        </w:numPr>
        <w:spacing w:line="276" w:lineRule="auto"/>
        <w:rPr>
          <w:rFonts w:cs="Arial"/>
          <w:szCs w:val="24"/>
        </w:rPr>
      </w:pPr>
      <w:r w:rsidRPr="00061EB5">
        <w:rPr>
          <w:rFonts w:cs="Arial"/>
          <w:szCs w:val="24"/>
        </w:rPr>
        <w:t xml:space="preserve">The report or record </w:t>
      </w:r>
      <w:r w:rsidR="00ED1711" w:rsidRPr="00061EB5">
        <w:rPr>
          <w:rFonts w:cs="Arial"/>
          <w:szCs w:val="24"/>
        </w:rPr>
        <w:t>evidence</w:t>
      </w:r>
      <w:r w:rsidRPr="00061EB5">
        <w:rPr>
          <w:rFonts w:cs="Arial"/>
          <w:szCs w:val="24"/>
        </w:rPr>
        <w:t xml:space="preserve"> that the electrical installations were compliant at all points. </w:t>
      </w:r>
    </w:p>
    <w:p w14:paraId="464DDBC3" w14:textId="1E0C036D"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33F4A73A" w14:textId="77777777" w:rsidR="007B10C6" w:rsidRPr="00061EB5" w:rsidRDefault="007B10C6" w:rsidP="00061EB5">
      <w:pPr>
        <w:numPr>
          <w:ilvl w:val="0"/>
          <w:numId w:val="20"/>
        </w:numPr>
        <w:spacing w:line="276" w:lineRule="auto"/>
        <w:rPr>
          <w:rFonts w:cs="Arial"/>
          <w:szCs w:val="24"/>
        </w:rPr>
      </w:pPr>
      <w:r w:rsidRPr="00061EB5">
        <w:rPr>
          <w:rFonts w:cs="Arial"/>
          <w:szCs w:val="24"/>
        </w:rPr>
        <w:t xml:space="preserve">The number or nature or severity of the issues observed on the report or record. </w:t>
      </w:r>
    </w:p>
    <w:p w14:paraId="532919C2" w14:textId="77777777" w:rsidR="005B578D" w:rsidRPr="00061EB5" w:rsidRDefault="005B578D" w:rsidP="00061EB5">
      <w:pPr>
        <w:spacing w:line="276" w:lineRule="auto"/>
        <w:rPr>
          <w:rFonts w:cs="Arial"/>
        </w:rPr>
      </w:pPr>
    </w:p>
    <w:p w14:paraId="4BC01850" w14:textId="77777777" w:rsidR="007B10C6" w:rsidRPr="00AF7565" w:rsidRDefault="007B10C6" w:rsidP="00061EB5">
      <w:pPr>
        <w:spacing w:line="276" w:lineRule="auto"/>
        <w:rPr>
          <w:rFonts w:cs="Arial"/>
          <w:iCs/>
          <w:szCs w:val="24"/>
        </w:rPr>
      </w:pPr>
      <w:r w:rsidRPr="00AF7565">
        <w:rPr>
          <w:rFonts w:cs="Arial"/>
          <w:b/>
          <w:iCs/>
          <w:szCs w:val="24"/>
        </w:rPr>
        <w:t xml:space="preserve">Failure to comply with The Electrical Safety Standards in the Private Rented Sector and Social Rented Sector (England) Regulations 2020 Regulation 3: (4), (5a), (6). Regulation 3C: (2)(b), (4) </w:t>
      </w:r>
    </w:p>
    <w:tbl>
      <w:tblPr>
        <w:tblStyle w:val="TableGrid0"/>
        <w:tblW w:w="9547" w:type="dxa"/>
        <w:tblInd w:w="4" w:type="dxa"/>
        <w:tblCellMar>
          <w:top w:w="47"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026E1EFE" w14:textId="77777777" w:rsidTr="00075900">
        <w:trPr>
          <w:trHeight w:val="881"/>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23719067"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56BD8301"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3F57910F"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1D64C22B"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3D79BDAB"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1002B856" w14:textId="77777777" w:rsidTr="00927286">
        <w:trPr>
          <w:trHeight w:val="296"/>
        </w:trPr>
        <w:tc>
          <w:tcPr>
            <w:tcW w:w="1317" w:type="dxa"/>
            <w:tcBorders>
              <w:top w:val="single" w:sz="3" w:space="0" w:color="000000"/>
              <w:left w:val="single" w:sz="3" w:space="0" w:color="000000"/>
              <w:bottom w:val="single" w:sz="3" w:space="0" w:color="000000"/>
              <w:right w:val="single" w:sz="3" w:space="0" w:color="000000"/>
            </w:tcBorders>
          </w:tcPr>
          <w:p w14:paraId="55A7AFE4" w14:textId="77777777" w:rsidR="007B10C6" w:rsidRPr="00061EB5" w:rsidRDefault="007B10C6" w:rsidP="00061EB5">
            <w:pPr>
              <w:spacing w:after="160" w:line="276" w:lineRule="auto"/>
              <w:rPr>
                <w:rFonts w:cs="Arial"/>
              </w:rPr>
            </w:pPr>
            <w:r w:rsidRPr="00061EB5">
              <w:rPr>
                <w:rFonts w:cs="Arial"/>
              </w:rPr>
              <w:t xml:space="preserve">£20,000 </w:t>
            </w:r>
          </w:p>
        </w:tc>
        <w:tc>
          <w:tcPr>
            <w:tcW w:w="2129" w:type="dxa"/>
            <w:tcBorders>
              <w:top w:val="single" w:sz="3" w:space="0" w:color="000000"/>
              <w:left w:val="single" w:sz="3" w:space="0" w:color="000000"/>
              <w:bottom w:val="single" w:sz="3" w:space="0" w:color="000000"/>
              <w:right w:val="single" w:sz="3" w:space="0" w:color="000000"/>
            </w:tcBorders>
          </w:tcPr>
          <w:p w14:paraId="1D13B1D2" w14:textId="77777777" w:rsidR="007B10C6" w:rsidRPr="00061EB5" w:rsidRDefault="007B10C6" w:rsidP="00061EB5">
            <w:pPr>
              <w:spacing w:after="160" w:line="276" w:lineRule="auto"/>
              <w:rPr>
                <w:rFonts w:cs="Arial"/>
              </w:rPr>
            </w:pPr>
            <w:r w:rsidRPr="00061EB5">
              <w:rPr>
                <w:rFonts w:cs="Arial"/>
              </w:rPr>
              <w:t xml:space="preserve">£40,000 </w:t>
            </w:r>
          </w:p>
        </w:tc>
        <w:tc>
          <w:tcPr>
            <w:tcW w:w="2129" w:type="dxa"/>
            <w:tcBorders>
              <w:top w:val="single" w:sz="3" w:space="0" w:color="000000"/>
              <w:left w:val="single" w:sz="3" w:space="0" w:color="000000"/>
              <w:bottom w:val="single" w:sz="3" w:space="0" w:color="000000"/>
              <w:right w:val="single" w:sz="3" w:space="0" w:color="000000"/>
            </w:tcBorders>
          </w:tcPr>
          <w:p w14:paraId="179996AA" w14:textId="77777777" w:rsidR="007B10C6" w:rsidRPr="00061EB5" w:rsidRDefault="007B10C6" w:rsidP="00061EB5">
            <w:pPr>
              <w:spacing w:after="160" w:line="276" w:lineRule="auto"/>
              <w:rPr>
                <w:rFonts w:cs="Arial"/>
              </w:rPr>
            </w:pPr>
            <w:r w:rsidRPr="00061EB5">
              <w:rPr>
                <w:rFonts w:cs="Arial"/>
              </w:rPr>
              <w:t xml:space="preserve">£16,000 </w:t>
            </w:r>
          </w:p>
        </w:tc>
        <w:tc>
          <w:tcPr>
            <w:tcW w:w="1848" w:type="dxa"/>
            <w:tcBorders>
              <w:top w:val="single" w:sz="3" w:space="0" w:color="000000"/>
              <w:left w:val="single" w:sz="3" w:space="0" w:color="000000"/>
              <w:bottom w:val="single" w:sz="3" w:space="0" w:color="000000"/>
              <w:right w:val="single" w:sz="3" w:space="0" w:color="000000"/>
            </w:tcBorders>
          </w:tcPr>
          <w:p w14:paraId="7A35B545" w14:textId="77777777" w:rsidR="007B10C6" w:rsidRPr="00061EB5" w:rsidRDefault="007B10C6" w:rsidP="00061EB5">
            <w:pPr>
              <w:spacing w:after="160" w:line="276" w:lineRule="auto"/>
              <w:rPr>
                <w:rFonts w:cs="Arial"/>
              </w:rPr>
            </w:pPr>
            <w:r w:rsidRPr="00061EB5">
              <w:rPr>
                <w:rFonts w:cs="Arial"/>
              </w:rPr>
              <w:t xml:space="preserve">£20,000 </w:t>
            </w:r>
          </w:p>
        </w:tc>
        <w:tc>
          <w:tcPr>
            <w:tcW w:w="2125" w:type="dxa"/>
            <w:tcBorders>
              <w:top w:val="single" w:sz="3" w:space="0" w:color="000000"/>
              <w:left w:val="single" w:sz="3" w:space="0" w:color="000000"/>
              <w:bottom w:val="single" w:sz="3" w:space="0" w:color="000000"/>
              <w:right w:val="single" w:sz="3" w:space="0" w:color="000000"/>
            </w:tcBorders>
          </w:tcPr>
          <w:p w14:paraId="79781D23" w14:textId="77777777" w:rsidR="007B10C6" w:rsidRPr="00061EB5" w:rsidRDefault="007B10C6" w:rsidP="00061EB5">
            <w:pPr>
              <w:spacing w:after="160" w:line="276" w:lineRule="auto"/>
              <w:rPr>
                <w:rFonts w:cs="Arial"/>
              </w:rPr>
            </w:pPr>
            <w:r w:rsidRPr="00061EB5">
              <w:rPr>
                <w:rFonts w:cs="Arial"/>
              </w:rPr>
              <w:t xml:space="preserve">£24,000 </w:t>
            </w:r>
          </w:p>
        </w:tc>
      </w:tr>
    </w:tbl>
    <w:p w14:paraId="2CFD210C" w14:textId="77777777" w:rsidR="000D62ED" w:rsidRPr="00061EB5" w:rsidRDefault="000D62ED" w:rsidP="00061EB5">
      <w:pPr>
        <w:spacing w:line="276" w:lineRule="auto"/>
        <w:rPr>
          <w:rFonts w:cs="Arial"/>
        </w:rPr>
      </w:pPr>
    </w:p>
    <w:p w14:paraId="53666F04" w14:textId="4C0DC51C"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1BBDDA00" w14:textId="77777777" w:rsidR="007B10C6" w:rsidRPr="00061EB5" w:rsidRDefault="007B10C6" w:rsidP="00061EB5">
      <w:pPr>
        <w:numPr>
          <w:ilvl w:val="0"/>
          <w:numId w:val="20"/>
        </w:numPr>
        <w:spacing w:line="276" w:lineRule="auto"/>
        <w:rPr>
          <w:rFonts w:cs="Arial"/>
          <w:szCs w:val="24"/>
        </w:rPr>
      </w:pPr>
      <w:r w:rsidRPr="00061EB5">
        <w:rPr>
          <w:rFonts w:cs="Arial"/>
          <w:szCs w:val="24"/>
        </w:rPr>
        <w:t xml:space="preserve">None. </w:t>
      </w:r>
    </w:p>
    <w:p w14:paraId="5D60FAE7" w14:textId="496049B5"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6C866601" w14:textId="77777777" w:rsidR="007B10C6" w:rsidRPr="00061EB5" w:rsidRDefault="007B10C6" w:rsidP="00061EB5">
      <w:pPr>
        <w:numPr>
          <w:ilvl w:val="0"/>
          <w:numId w:val="20"/>
        </w:numPr>
        <w:spacing w:line="276" w:lineRule="auto"/>
        <w:rPr>
          <w:rFonts w:cs="Arial"/>
          <w:szCs w:val="24"/>
        </w:rPr>
      </w:pPr>
      <w:r w:rsidRPr="00061EB5">
        <w:rPr>
          <w:rFonts w:cs="Arial"/>
          <w:szCs w:val="24"/>
        </w:rPr>
        <w:t xml:space="preserve">The number or nature or severity of the issues observed on the report or record. </w:t>
      </w:r>
    </w:p>
    <w:p w14:paraId="73E1E7B2" w14:textId="77777777" w:rsidR="00825782" w:rsidRPr="00061EB5" w:rsidRDefault="00825782" w:rsidP="00061EB5">
      <w:pPr>
        <w:numPr>
          <w:ilvl w:val="0"/>
          <w:numId w:val="20"/>
        </w:numPr>
        <w:spacing w:line="276" w:lineRule="auto"/>
        <w:rPr>
          <w:rFonts w:cs="Arial"/>
        </w:rPr>
      </w:pPr>
    </w:p>
    <w:p w14:paraId="6DEE9F5B" w14:textId="77777777" w:rsidR="00E85D80" w:rsidRPr="00061EB5" w:rsidRDefault="00E85D80" w:rsidP="00245D76">
      <w:r w:rsidRPr="00061EB5">
        <w:t>Housing Act 2004 offences</w:t>
      </w:r>
    </w:p>
    <w:p w14:paraId="54092E0D" w14:textId="77777777" w:rsidR="002C2B73" w:rsidRPr="00061EB5" w:rsidRDefault="002C2B73" w:rsidP="00061EB5">
      <w:pPr>
        <w:spacing w:line="276" w:lineRule="auto"/>
        <w:rPr>
          <w:rFonts w:cs="Arial"/>
          <w:lang w:eastAsia="en-GB"/>
        </w:rPr>
      </w:pPr>
    </w:p>
    <w:p w14:paraId="0CFBF01B" w14:textId="6C0565EE" w:rsidR="00A871DE" w:rsidRPr="00AF7565" w:rsidRDefault="007B10C6" w:rsidP="00061EB5">
      <w:pPr>
        <w:spacing w:line="276" w:lineRule="auto"/>
        <w:rPr>
          <w:rFonts w:cs="Arial"/>
          <w:b/>
          <w:szCs w:val="24"/>
        </w:rPr>
      </w:pPr>
      <w:r w:rsidRPr="00AF7565">
        <w:rPr>
          <w:rFonts w:cs="Arial"/>
          <w:b/>
          <w:szCs w:val="24"/>
        </w:rPr>
        <w:t xml:space="preserve">Failure to comply with an improvement notice - section 30(1) of the Housing Act 2004 </w:t>
      </w:r>
    </w:p>
    <w:tbl>
      <w:tblPr>
        <w:tblStyle w:val="TableGrid0"/>
        <w:tblW w:w="9547" w:type="dxa"/>
        <w:tblInd w:w="4" w:type="dxa"/>
        <w:tblCellMar>
          <w:top w:w="51"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2B2614DC" w14:textId="77777777" w:rsidTr="00075900">
        <w:trPr>
          <w:trHeight w:val="880"/>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3C0A07F4" w14:textId="77777777" w:rsidR="007B10C6" w:rsidRPr="00061EB5" w:rsidRDefault="007B10C6" w:rsidP="00061EB5">
            <w:pPr>
              <w:spacing w:after="160" w:line="276" w:lineRule="auto"/>
              <w:rPr>
                <w:rFonts w:cs="Arial"/>
                <w:sz w:val="22"/>
                <w:szCs w:val="22"/>
              </w:rPr>
            </w:pPr>
            <w:r w:rsidRPr="00061EB5">
              <w:rPr>
                <w:rFonts w:cs="Arial"/>
                <w:sz w:val="22"/>
                <w:szCs w:val="22"/>
              </w:rPr>
              <w:lastRenderedPageBreak/>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7DFF76D"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1623FDFF"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7DD3DA9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43764446"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30379609" w14:textId="77777777" w:rsidTr="00927286">
        <w:trPr>
          <w:trHeight w:val="300"/>
        </w:trPr>
        <w:tc>
          <w:tcPr>
            <w:tcW w:w="1317" w:type="dxa"/>
            <w:tcBorders>
              <w:top w:val="single" w:sz="3" w:space="0" w:color="000000"/>
              <w:left w:val="single" w:sz="3" w:space="0" w:color="000000"/>
              <w:bottom w:val="single" w:sz="3" w:space="0" w:color="000000"/>
              <w:right w:val="single" w:sz="3" w:space="0" w:color="000000"/>
            </w:tcBorders>
          </w:tcPr>
          <w:p w14:paraId="6EFB172F" w14:textId="77777777" w:rsidR="007B10C6" w:rsidRPr="00061EB5" w:rsidRDefault="007B10C6" w:rsidP="00061EB5">
            <w:pPr>
              <w:spacing w:after="160" w:line="276" w:lineRule="auto"/>
              <w:rPr>
                <w:rFonts w:cs="Arial"/>
              </w:rPr>
            </w:pPr>
            <w:r w:rsidRPr="00061EB5">
              <w:rPr>
                <w:rFonts w:cs="Arial"/>
              </w:rPr>
              <w:t xml:space="preserve">£25,000 </w:t>
            </w:r>
          </w:p>
        </w:tc>
        <w:tc>
          <w:tcPr>
            <w:tcW w:w="2129" w:type="dxa"/>
            <w:tcBorders>
              <w:top w:val="single" w:sz="3" w:space="0" w:color="000000"/>
              <w:left w:val="single" w:sz="3" w:space="0" w:color="000000"/>
              <w:bottom w:val="single" w:sz="3" w:space="0" w:color="000000"/>
              <w:right w:val="single" w:sz="3" w:space="0" w:color="000000"/>
            </w:tcBorders>
          </w:tcPr>
          <w:p w14:paraId="31B5490E" w14:textId="77777777" w:rsidR="007B10C6" w:rsidRPr="00061EB5" w:rsidRDefault="007B10C6" w:rsidP="00061EB5">
            <w:pPr>
              <w:spacing w:after="160" w:line="276" w:lineRule="auto"/>
              <w:rPr>
                <w:rFonts w:cs="Arial"/>
              </w:rPr>
            </w:pPr>
            <w:r w:rsidRPr="00061EB5">
              <w:rPr>
                <w:rFonts w:cs="Arial"/>
              </w:rPr>
              <w:t xml:space="preserve">£40,000 </w:t>
            </w:r>
          </w:p>
        </w:tc>
        <w:tc>
          <w:tcPr>
            <w:tcW w:w="2129" w:type="dxa"/>
            <w:tcBorders>
              <w:top w:val="single" w:sz="3" w:space="0" w:color="000000"/>
              <w:left w:val="single" w:sz="3" w:space="0" w:color="000000"/>
              <w:bottom w:val="single" w:sz="3" w:space="0" w:color="000000"/>
              <w:right w:val="single" w:sz="3" w:space="0" w:color="000000"/>
            </w:tcBorders>
          </w:tcPr>
          <w:p w14:paraId="12C075FB" w14:textId="77777777" w:rsidR="007B10C6" w:rsidRPr="00061EB5" w:rsidRDefault="007B10C6" w:rsidP="00061EB5">
            <w:pPr>
              <w:spacing w:after="160" w:line="276" w:lineRule="auto"/>
              <w:rPr>
                <w:rFonts w:cs="Arial"/>
              </w:rPr>
            </w:pPr>
            <w:r w:rsidRPr="00061EB5">
              <w:rPr>
                <w:rFonts w:cs="Arial"/>
              </w:rPr>
              <w:t xml:space="preserve">£20,000 </w:t>
            </w:r>
          </w:p>
        </w:tc>
        <w:tc>
          <w:tcPr>
            <w:tcW w:w="1848" w:type="dxa"/>
            <w:tcBorders>
              <w:top w:val="single" w:sz="3" w:space="0" w:color="000000"/>
              <w:left w:val="single" w:sz="3" w:space="0" w:color="000000"/>
              <w:bottom w:val="single" w:sz="3" w:space="0" w:color="000000"/>
              <w:right w:val="single" w:sz="3" w:space="0" w:color="000000"/>
            </w:tcBorders>
          </w:tcPr>
          <w:p w14:paraId="7C7AD421" w14:textId="77777777" w:rsidR="007B10C6" w:rsidRPr="00061EB5" w:rsidRDefault="007B10C6" w:rsidP="00061EB5">
            <w:pPr>
              <w:spacing w:after="160" w:line="276" w:lineRule="auto"/>
              <w:rPr>
                <w:rFonts w:cs="Arial"/>
              </w:rPr>
            </w:pPr>
            <w:r w:rsidRPr="00061EB5">
              <w:rPr>
                <w:rFonts w:cs="Arial"/>
              </w:rPr>
              <w:t xml:space="preserve">£25,000 </w:t>
            </w:r>
          </w:p>
        </w:tc>
        <w:tc>
          <w:tcPr>
            <w:tcW w:w="2125" w:type="dxa"/>
            <w:tcBorders>
              <w:top w:val="single" w:sz="3" w:space="0" w:color="000000"/>
              <w:left w:val="single" w:sz="3" w:space="0" w:color="000000"/>
              <w:bottom w:val="single" w:sz="3" w:space="0" w:color="000000"/>
              <w:right w:val="single" w:sz="3" w:space="0" w:color="000000"/>
            </w:tcBorders>
          </w:tcPr>
          <w:p w14:paraId="0F28EDCD" w14:textId="77777777" w:rsidR="007B10C6" w:rsidRPr="00061EB5" w:rsidRDefault="007B10C6" w:rsidP="00061EB5">
            <w:pPr>
              <w:spacing w:after="160" w:line="276" w:lineRule="auto"/>
              <w:rPr>
                <w:rFonts w:cs="Arial"/>
              </w:rPr>
            </w:pPr>
            <w:r w:rsidRPr="00061EB5">
              <w:rPr>
                <w:rFonts w:cs="Arial"/>
              </w:rPr>
              <w:t xml:space="preserve">£30,000 </w:t>
            </w:r>
          </w:p>
        </w:tc>
      </w:tr>
    </w:tbl>
    <w:p w14:paraId="304CFE65" w14:textId="77777777" w:rsidR="000D62ED" w:rsidRPr="00061EB5" w:rsidRDefault="000D62ED" w:rsidP="00061EB5">
      <w:pPr>
        <w:spacing w:line="276" w:lineRule="auto"/>
        <w:rPr>
          <w:rFonts w:cs="Arial"/>
        </w:rPr>
      </w:pPr>
    </w:p>
    <w:p w14:paraId="5F839276" w14:textId="7FAE18AE"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5596A5BD" w14:textId="77777777" w:rsidR="007B10C6" w:rsidRPr="00061EB5" w:rsidRDefault="007B10C6" w:rsidP="00061EB5">
      <w:pPr>
        <w:numPr>
          <w:ilvl w:val="0"/>
          <w:numId w:val="21"/>
        </w:numPr>
        <w:spacing w:line="276" w:lineRule="auto"/>
        <w:rPr>
          <w:rFonts w:cs="Arial"/>
          <w:szCs w:val="24"/>
        </w:rPr>
      </w:pPr>
      <w:r w:rsidRPr="00061EB5">
        <w:rPr>
          <w:rFonts w:cs="Arial"/>
          <w:szCs w:val="24"/>
        </w:rPr>
        <w:t xml:space="preserve">The nature and extent of hazard(s) that are present once the deadline for compliance has passed. </w:t>
      </w:r>
    </w:p>
    <w:p w14:paraId="0F611A95" w14:textId="77777777" w:rsidR="007B10C6" w:rsidRPr="00061EB5" w:rsidRDefault="007B10C6" w:rsidP="00061EB5">
      <w:pPr>
        <w:numPr>
          <w:ilvl w:val="0"/>
          <w:numId w:val="21"/>
        </w:numPr>
        <w:spacing w:line="276" w:lineRule="auto"/>
        <w:rPr>
          <w:rFonts w:cs="Arial"/>
          <w:szCs w:val="24"/>
        </w:rPr>
      </w:pPr>
      <w:r w:rsidRPr="00061EB5">
        <w:rPr>
          <w:rFonts w:cs="Arial"/>
          <w:szCs w:val="24"/>
        </w:rPr>
        <w:t xml:space="preserve">Whether the property is unoccupied once the deadline for compliance has passed. </w:t>
      </w:r>
    </w:p>
    <w:p w14:paraId="1B456E38" w14:textId="77777777" w:rsidR="007B10C6" w:rsidRPr="00061EB5" w:rsidRDefault="007B10C6" w:rsidP="00061EB5">
      <w:pPr>
        <w:numPr>
          <w:ilvl w:val="0"/>
          <w:numId w:val="21"/>
        </w:numPr>
        <w:spacing w:line="276" w:lineRule="auto"/>
        <w:rPr>
          <w:rFonts w:cs="Arial"/>
          <w:szCs w:val="24"/>
        </w:rPr>
      </w:pPr>
      <w:r w:rsidRPr="00061EB5">
        <w:rPr>
          <w:rFonts w:cs="Arial"/>
          <w:szCs w:val="24"/>
        </w:rPr>
        <w:t xml:space="preserve">Access to the property was prevented by the actions or refusal of the occupant(s) and a landlord can evidence that they took steps to obtain access to the property for the purpose of carrying out the required works, but those steps fell short of establishing a reasonable excuse for non-compliance. </w:t>
      </w:r>
    </w:p>
    <w:p w14:paraId="51A214A3" w14:textId="05B5E6CD"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51FE9731" w14:textId="77777777" w:rsidR="007B10C6" w:rsidRPr="00061EB5" w:rsidRDefault="007B10C6" w:rsidP="00061EB5">
      <w:pPr>
        <w:numPr>
          <w:ilvl w:val="0"/>
          <w:numId w:val="21"/>
        </w:numPr>
        <w:spacing w:line="276" w:lineRule="auto"/>
        <w:rPr>
          <w:rFonts w:cs="Arial"/>
          <w:szCs w:val="24"/>
        </w:rPr>
      </w:pPr>
      <w:r w:rsidRPr="00061EB5">
        <w:rPr>
          <w:rFonts w:cs="Arial"/>
          <w:szCs w:val="24"/>
        </w:rPr>
        <w:t xml:space="preserve">The nature and extent of hazard(s) that are present once the deadline for compliance has passed. </w:t>
      </w:r>
    </w:p>
    <w:p w14:paraId="4D89EF0A" w14:textId="77777777" w:rsidR="00F624C5" w:rsidRPr="00061EB5" w:rsidRDefault="00F624C5" w:rsidP="00061EB5">
      <w:pPr>
        <w:spacing w:line="276" w:lineRule="auto"/>
        <w:rPr>
          <w:rFonts w:cs="Arial"/>
        </w:rPr>
      </w:pPr>
    </w:p>
    <w:p w14:paraId="2EFB14CF" w14:textId="77777777" w:rsidR="007B10C6" w:rsidRPr="00AF7565" w:rsidRDefault="007B10C6" w:rsidP="00061EB5">
      <w:pPr>
        <w:spacing w:line="276" w:lineRule="auto"/>
        <w:rPr>
          <w:rFonts w:cs="Arial"/>
          <w:b/>
          <w:szCs w:val="24"/>
        </w:rPr>
      </w:pPr>
      <w:r w:rsidRPr="00AF7565">
        <w:rPr>
          <w:rFonts w:cs="Arial"/>
          <w:b/>
          <w:szCs w:val="24"/>
        </w:rPr>
        <w:t xml:space="preserve">Failure to comply with an overcrowding notice - section 139(7) of the Housing Act 2004 </w:t>
      </w:r>
    </w:p>
    <w:tbl>
      <w:tblPr>
        <w:tblStyle w:val="TableGrid0"/>
        <w:tblW w:w="9547" w:type="dxa"/>
        <w:tblInd w:w="4" w:type="dxa"/>
        <w:tblCellMar>
          <w:top w:w="47"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6C3EF580" w14:textId="77777777" w:rsidTr="00075900">
        <w:trPr>
          <w:trHeight w:val="880"/>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715A1327"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279DA3B9"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659EC10D"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16610F8E"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249E696B"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0C4ACE83" w14:textId="77777777" w:rsidTr="00927286">
        <w:trPr>
          <w:trHeight w:val="296"/>
        </w:trPr>
        <w:tc>
          <w:tcPr>
            <w:tcW w:w="1317" w:type="dxa"/>
            <w:tcBorders>
              <w:top w:val="single" w:sz="3" w:space="0" w:color="000000"/>
              <w:left w:val="single" w:sz="3" w:space="0" w:color="000000"/>
              <w:bottom w:val="single" w:sz="3" w:space="0" w:color="000000"/>
              <w:right w:val="single" w:sz="3" w:space="0" w:color="000000"/>
            </w:tcBorders>
          </w:tcPr>
          <w:p w14:paraId="465D2237" w14:textId="77777777" w:rsidR="007B10C6" w:rsidRPr="00061EB5" w:rsidRDefault="007B10C6" w:rsidP="00061EB5">
            <w:pPr>
              <w:spacing w:after="160" w:line="276" w:lineRule="auto"/>
              <w:rPr>
                <w:rFonts w:cs="Arial"/>
              </w:rPr>
            </w:pPr>
            <w:r w:rsidRPr="00061EB5">
              <w:rPr>
                <w:rFonts w:cs="Arial"/>
              </w:rPr>
              <w:t xml:space="preserve">£20,000 </w:t>
            </w:r>
          </w:p>
        </w:tc>
        <w:tc>
          <w:tcPr>
            <w:tcW w:w="2129" w:type="dxa"/>
            <w:tcBorders>
              <w:top w:val="single" w:sz="3" w:space="0" w:color="000000"/>
              <w:left w:val="single" w:sz="3" w:space="0" w:color="000000"/>
              <w:bottom w:val="single" w:sz="3" w:space="0" w:color="000000"/>
              <w:right w:val="single" w:sz="3" w:space="0" w:color="000000"/>
            </w:tcBorders>
          </w:tcPr>
          <w:p w14:paraId="7DF6756A" w14:textId="77777777" w:rsidR="007B10C6" w:rsidRPr="00061EB5" w:rsidRDefault="007B10C6" w:rsidP="00061EB5">
            <w:pPr>
              <w:spacing w:after="160" w:line="276" w:lineRule="auto"/>
              <w:rPr>
                <w:rFonts w:cs="Arial"/>
              </w:rPr>
            </w:pPr>
            <w:r w:rsidRPr="00061EB5">
              <w:rPr>
                <w:rFonts w:cs="Arial"/>
              </w:rPr>
              <w:t xml:space="preserve">£40,000 </w:t>
            </w:r>
          </w:p>
        </w:tc>
        <w:tc>
          <w:tcPr>
            <w:tcW w:w="2129" w:type="dxa"/>
            <w:tcBorders>
              <w:top w:val="single" w:sz="3" w:space="0" w:color="000000"/>
              <w:left w:val="single" w:sz="3" w:space="0" w:color="000000"/>
              <w:bottom w:val="single" w:sz="3" w:space="0" w:color="000000"/>
              <w:right w:val="single" w:sz="3" w:space="0" w:color="000000"/>
            </w:tcBorders>
          </w:tcPr>
          <w:p w14:paraId="730350C0" w14:textId="77777777" w:rsidR="007B10C6" w:rsidRPr="00061EB5" w:rsidRDefault="007B10C6" w:rsidP="00061EB5">
            <w:pPr>
              <w:spacing w:after="160" w:line="276" w:lineRule="auto"/>
              <w:rPr>
                <w:rFonts w:cs="Arial"/>
              </w:rPr>
            </w:pPr>
            <w:r w:rsidRPr="00061EB5">
              <w:rPr>
                <w:rFonts w:cs="Arial"/>
              </w:rPr>
              <w:t xml:space="preserve">£16,000 </w:t>
            </w:r>
          </w:p>
        </w:tc>
        <w:tc>
          <w:tcPr>
            <w:tcW w:w="1848" w:type="dxa"/>
            <w:tcBorders>
              <w:top w:val="single" w:sz="3" w:space="0" w:color="000000"/>
              <w:left w:val="single" w:sz="3" w:space="0" w:color="000000"/>
              <w:bottom w:val="single" w:sz="3" w:space="0" w:color="000000"/>
              <w:right w:val="single" w:sz="3" w:space="0" w:color="000000"/>
            </w:tcBorders>
          </w:tcPr>
          <w:p w14:paraId="613DCFA8" w14:textId="77777777" w:rsidR="007B10C6" w:rsidRPr="00061EB5" w:rsidRDefault="007B10C6" w:rsidP="00061EB5">
            <w:pPr>
              <w:spacing w:after="160" w:line="276" w:lineRule="auto"/>
              <w:rPr>
                <w:rFonts w:cs="Arial"/>
              </w:rPr>
            </w:pPr>
            <w:r w:rsidRPr="00061EB5">
              <w:rPr>
                <w:rFonts w:cs="Arial"/>
              </w:rPr>
              <w:t xml:space="preserve">£20,000 </w:t>
            </w:r>
          </w:p>
        </w:tc>
        <w:tc>
          <w:tcPr>
            <w:tcW w:w="2125" w:type="dxa"/>
            <w:tcBorders>
              <w:top w:val="single" w:sz="3" w:space="0" w:color="000000"/>
              <w:left w:val="single" w:sz="3" w:space="0" w:color="000000"/>
              <w:bottom w:val="single" w:sz="3" w:space="0" w:color="000000"/>
              <w:right w:val="single" w:sz="3" w:space="0" w:color="000000"/>
            </w:tcBorders>
          </w:tcPr>
          <w:p w14:paraId="1B544E41" w14:textId="77777777" w:rsidR="007B10C6" w:rsidRPr="00061EB5" w:rsidRDefault="007B10C6" w:rsidP="00061EB5">
            <w:pPr>
              <w:spacing w:after="160" w:line="276" w:lineRule="auto"/>
              <w:rPr>
                <w:rFonts w:cs="Arial"/>
              </w:rPr>
            </w:pPr>
            <w:r w:rsidRPr="00061EB5">
              <w:rPr>
                <w:rFonts w:cs="Arial"/>
              </w:rPr>
              <w:t xml:space="preserve">£24,000 </w:t>
            </w:r>
          </w:p>
        </w:tc>
      </w:tr>
    </w:tbl>
    <w:p w14:paraId="701B9CD9" w14:textId="77777777" w:rsidR="000D62ED" w:rsidRPr="00061EB5" w:rsidRDefault="000D62ED" w:rsidP="00061EB5">
      <w:pPr>
        <w:spacing w:line="276" w:lineRule="auto"/>
        <w:rPr>
          <w:rFonts w:cs="Arial"/>
        </w:rPr>
      </w:pPr>
    </w:p>
    <w:p w14:paraId="2CE1223A" w14:textId="55A212FB"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53EACC1B" w14:textId="77777777" w:rsidR="007B10C6" w:rsidRPr="00061EB5" w:rsidRDefault="007B10C6" w:rsidP="00061EB5">
      <w:pPr>
        <w:numPr>
          <w:ilvl w:val="0"/>
          <w:numId w:val="22"/>
        </w:numPr>
        <w:spacing w:line="276" w:lineRule="auto"/>
        <w:rPr>
          <w:rFonts w:cs="Arial"/>
          <w:szCs w:val="24"/>
        </w:rPr>
      </w:pPr>
      <w:r w:rsidRPr="00061EB5">
        <w:rPr>
          <w:rFonts w:cs="Arial"/>
          <w:szCs w:val="24"/>
        </w:rPr>
        <w:t xml:space="preserve">None. </w:t>
      </w:r>
    </w:p>
    <w:p w14:paraId="71A51B1F" w14:textId="6236A4CD"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6C2238F0" w14:textId="77EC531A" w:rsidR="00825782" w:rsidRPr="00061EB5" w:rsidRDefault="007B10C6" w:rsidP="00061EB5">
      <w:pPr>
        <w:numPr>
          <w:ilvl w:val="0"/>
          <w:numId w:val="22"/>
        </w:numPr>
        <w:spacing w:line="276" w:lineRule="auto"/>
        <w:rPr>
          <w:rFonts w:cs="Arial"/>
          <w:szCs w:val="24"/>
        </w:rPr>
      </w:pPr>
      <w:r w:rsidRPr="00061EB5">
        <w:rPr>
          <w:rFonts w:cs="Arial"/>
          <w:szCs w:val="24"/>
        </w:rPr>
        <w:t xml:space="preserve">The level of overcrowding present. </w:t>
      </w:r>
    </w:p>
    <w:p w14:paraId="7F574168" w14:textId="77777777" w:rsidR="002C2B73" w:rsidRPr="00AF7565" w:rsidRDefault="002C2B73" w:rsidP="00061EB5">
      <w:pPr>
        <w:spacing w:line="276" w:lineRule="auto"/>
        <w:ind w:left="705"/>
        <w:rPr>
          <w:rFonts w:cs="Arial"/>
          <w:szCs w:val="24"/>
        </w:rPr>
      </w:pPr>
    </w:p>
    <w:p w14:paraId="50F9092F" w14:textId="77777777" w:rsidR="007B10C6" w:rsidRPr="00AF7565" w:rsidRDefault="007B10C6" w:rsidP="00061EB5">
      <w:pPr>
        <w:spacing w:line="276" w:lineRule="auto"/>
        <w:rPr>
          <w:rFonts w:cs="Arial"/>
          <w:b/>
          <w:szCs w:val="24"/>
        </w:rPr>
      </w:pPr>
      <w:r w:rsidRPr="00AF7565">
        <w:rPr>
          <w:rFonts w:cs="Arial"/>
          <w:b/>
          <w:szCs w:val="24"/>
        </w:rPr>
        <w:t xml:space="preserve">Failure to obtain an HMO licence - section 72(1) of the Housing Act 2004 </w:t>
      </w:r>
    </w:p>
    <w:tbl>
      <w:tblPr>
        <w:tblStyle w:val="TableGrid0"/>
        <w:tblW w:w="9547" w:type="dxa"/>
        <w:tblInd w:w="4" w:type="dxa"/>
        <w:tblCellMar>
          <w:top w:w="51"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21C1E1AC" w14:textId="77777777" w:rsidTr="00075900">
        <w:trPr>
          <w:trHeight w:val="880"/>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7CE23885"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0D9F4E77"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3391E05B"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7E58D494"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30E02395"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6F12DDAA" w14:textId="77777777" w:rsidTr="00927286">
        <w:trPr>
          <w:trHeight w:val="296"/>
        </w:trPr>
        <w:tc>
          <w:tcPr>
            <w:tcW w:w="1317" w:type="dxa"/>
            <w:tcBorders>
              <w:top w:val="single" w:sz="3" w:space="0" w:color="000000"/>
              <w:left w:val="single" w:sz="3" w:space="0" w:color="000000"/>
              <w:bottom w:val="single" w:sz="3" w:space="0" w:color="000000"/>
              <w:right w:val="single" w:sz="3" w:space="0" w:color="000000"/>
            </w:tcBorders>
          </w:tcPr>
          <w:p w14:paraId="25FB5575" w14:textId="77777777" w:rsidR="007B10C6" w:rsidRPr="00061EB5" w:rsidRDefault="007B10C6" w:rsidP="00061EB5">
            <w:pPr>
              <w:spacing w:after="160" w:line="276" w:lineRule="auto"/>
              <w:rPr>
                <w:rFonts w:cs="Arial"/>
              </w:rPr>
            </w:pPr>
            <w:r w:rsidRPr="00061EB5">
              <w:rPr>
                <w:rFonts w:cs="Arial"/>
              </w:rPr>
              <w:t xml:space="preserve">£17,000 </w:t>
            </w:r>
          </w:p>
        </w:tc>
        <w:tc>
          <w:tcPr>
            <w:tcW w:w="2129" w:type="dxa"/>
            <w:tcBorders>
              <w:top w:val="single" w:sz="3" w:space="0" w:color="000000"/>
              <w:left w:val="single" w:sz="3" w:space="0" w:color="000000"/>
              <w:bottom w:val="single" w:sz="3" w:space="0" w:color="000000"/>
              <w:right w:val="single" w:sz="3" w:space="0" w:color="000000"/>
            </w:tcBorders>
          </w:tcPr>
          <w:p w14:paraId="360A3868" w14:textId="77777777" w:rsidR="007B10C6" w:rsidRPr="00061EB5" w:rsidRDefault="007B10C6" w:rsidP="00061EB5">
            <w:pPr>
              <w:spacing w:after="160" w:line="276" w:lineRule="auto"/>
              <w:rPr>
                <w:rFonts w:cs="Arial"/>
              </w:rPr>
            </w:pPr>
            <w:r w:rsidRPr="00061EB5">
              <w:rPr>
                <w:rFonts w:cs="Arial"/>
              </w:rPr>
              <w:t xml:space="preserve">£40,000 </w:t>
            </w:r>
          </w:p>
        </w:tc>
        <w:tc>
          <w:tcPr>
            <w:tcW w:w="2129" w:type="dxa"/>
            <w:tcBorders>
              <w:top w:val="single" w:sz="3" w:space="0" w:color="000000"/>
              <w:left w:val="single" w:sz="3" w:space="0" w:color="000000"/>
              <w:bottom w:val="single" w:sz="3" w:space="0" w:color="000000"/>
              <w:right w:val="single" w:sz="3" w:space="0" w:color="000000"/>
            </w:tcBorders>
          </w:tcPr>
          <w:p w14:paraId="4122AB86" w14:textId="77777777" w:rsidR="007B10C6" w:rsidRPr="00061EB5" w:rsidRDefault="007B10C6" w:rsidP="00061EB5">
            <w:pPr>
              <w:spacing w:after="160" w:line="276" w:lineRule="auto"/>
              <w:rPr>
                <w:rFonts w:cs="Arial"/>
              </w:rPr>
            </w:pPr>
            <w:r w:rsidRPr="00061EB5">
              <w:rPr>
                <w:rFonts w:cs="Arial"/>
              </w:rPr>
              <w:t xml:space="preserve">£13,600 </w:t>
            </w:r>
          </w:p>
        </w:tc>
        <w:tc>
          <w:tcPr>
            <w:tcW w:w="1848" w:type="dxa"/>
            <w:tcBorders>
              <w:top w:val="single" w:sz="3" w:space="0" w:color="000000"/>
              <w:left w:val="single" w:sz="3" w:space="0" w:color="000000"/>
              <w:bottom w:val="single" w:sz="3" w:space="0" w:color="000000"/>
              <w:right w:val="single" w:sz="3" w:space="0" w:color="000000"/>
            </w:tcBorders>
          </w:tcPr>
          <w:p w14:paraId="6A1B00EE" w14:textId="77777777" w:rsidR="007B10C6" w:rsidRPr="00061EB5" w:rsidRDefault="007B10C6" w:rsidP="00061EB5">
            <w:pPr>
              <w:spacing w:after="160" w:line="276" w:lineRule="auto"/>
              <w:rPr>
                <w:rFonts w:cs="Arial"/>
              </w:rPr>
            </w:pPr>
            <w:r w:rsidRPr="00061EB5">
              <w:rPr>
                <w:rFonts w:cs="Arial"/>
              </w:rPr>
              <w:t xml:space="preserve">£17,000 </w:t>
            </w:r>
          </w:p>
        </w:tc>
        <w:tc>
          <w:tcPr>
            <w:tcW w:w="2125" w:type="dxa"/>
            <w:tcBorders>
              <w:top w:val="single" w:sz="3" w:space="0" w:color="000000"/>
              <w:left w:val="single" w:sz="3" w:space="0" w:color="000000"/>
              <w:bottom w:val="single" w:sz="3" w:space="0" w:color="000000"/>
              <w:right w:val="single" w:sz="3" w:space="0" w:color="000000"/>
            </w:tcBorders>
          </w:tcPr>
          <w:p w14:paraId="28FF8EB7" w14:textId="77777777" w:rsidR="007B10C6" w:rsidRPr="00061EB5" w:rsidRDefault="007B10C6" w:rsidP="00061EB5">
            <w:pPr>
              <w:spacing w:after="160" w:line="276" w:lineRule="auto"/>
              <w:rPr>
                <w:rFonts w:cs="Arial"/>
              </w:rPr>
            </w:pPr>
            <w:r w:rsidRPr="00061EB5">
              <w:rPr>
                <w:rFonts w:cs="Arial"/>
              </w:rPr>
              <w:t xml:space="preserve">£20,400 </w:t>
            </w:r>
          </w:p>
        </w:tc>
      </w:tr>
    </w:tbl>
    <w:p w14:paraId="4614D74D" w14:textId="77777777" w:rsidR="000D62ED" w:rsidRPr="00061EB5" w:rsidRDefault="000D62ED" w:rsidP="00061EB5">
      <w:pPr>
        <w:spacing w:line="276" w:lineRule="auto"/>
        <w:rPr>
          <w:rFonts w:cs="Arial"/>
        </w:rPr>
      </w:pPr>
    </w:p>
    <w:p w14:paraId="41CEC522" w14:textId="20DB0CA1"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346D854A" w14:textId="77777777" w:rsidR="007B10C6" w:rsidRPr="00061EB5" w:rsidRDefault="007B10C6" w:rsidP="00061EB5">
      <w:pPr>
        <w:numPr>
          <w:ilvl w:val="0"/>
          <w:numId w:val="23"/>
        </w:numPr>
        <w:spacing w:line="276" w:lineRule="auto"/>
        <w:rPr>
          <w:rFonts w:cs="Arial"/>
          <w:szCs w:val="24"/>
        </w:rPr>
      </w:pPr>
      <w:r w:rsidRPr="00061EB5">
        <w:rPr>
          <w:rFonts w:cs="Arial"/>
          <w:szCs w:val="24"/>
        </w:rPr>
        <w:t xml:space="preserve">None. </w:t>
      </w:r>
    </w:p>
    <w:p w14:paraId="689F3CD9" w14:textId="7D4CAB42"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3FEE5049" w14:textId="77777777" w:rsidR="007B10C6" w:rsidRPr="00061EB5" w:rsidRDefault="007B10C6" w:rsidP="00061EB5">
      <w:pPr>
        <w:numPr>
          <w:ilvl w:val="0"/>
          <w:numId w:val="23"/>
        </w:numPr>
        <w:spacing w:line="276" w:lineRule="auto"/>
        <w:rPr>
          <w:rFonts w:cs="Arial"/>
          <w:szCs w:val="24"/>
        </w:rPr>
      </w:pPr>
      <w:r w:rsidRPr="00061EB5">
        <w:rPr>
          <w:rFonts w:cs="Arial"/>
          <w:szCs w:val="24"/>
        </w:rPr>
        <w:t xml:space="preserve">The landlord has knowledge or experience of licensing requirements. </w:t>
      </w:r>
    </w:p>
    <w:p w14:paraId="1664C45A" w14:textId="4CBF3CC6" w:rsidR="00825782" w:rsidRPr="00061EB5" w:rsidRDefault="007B10C6" w:rsidP="00061EB5">
      <w:pPr>
        <w:numPr>
          <w:ilvl w:val="0"/>
          <w:numId w:val="23"/>
        </w:numPr>
        <w:spacing w:line="276" w:lineRule="auto"/>
        <w:rPr>
          <w:rFonts w:cs="Arial"/>
          <w:szCs w:val="24"/>
        </w:rPr>
      </w:pPr>
      <w:r w:rsidRPr="00061EB5">
        <w:rPr>
          <w:rFonts w:cs="Arial"/>
          <w:szCs w:val="24"/>
        </w:rPr>
        <w:t>The condition of the unlicensed property.</w:t>
      </w:r>
    </w:p>
    <w:p w14:paraId="7E00AD6B" w14:textId="77777777" w:rsidR="002C2B73" w:rsidRPr="00061EB5" w:rsidRDefault="002C2B73" w:rsidP="00061EB5">
      <w:pPr>
        <w:spacing w:line="276" w:lineRule="auto"/>
        <w:ind w:left="705"/>
        <w:rPr>
          <w:rFonts w:cs="Arial"/>
          <w:szCs w:val="24"/>
        </w:rPr>
      </w:pPr>
    </w:p>
    <w:p w14:paraId="4DBCAF08" w14:textId="77777777" w:rsidR="007B10C6" w:rsidRPr="00AF7565" w:rsidRDefault="007B10C6" w:rsidP="00061EB5">
      <w:pPr>
        <w:spacing w:line="276" w:lineRule="auto"/>
        <w:rPr>
          <w:rFonts w:cs="Arial"/>
          <w:b/>
          <w:szCs w:val="24"/>
        </w:rPr>
      </w:pPr>
      <w:r w:rsidRPr="00AF7565">
        <w:rPr>
          <w:rFonts w:cs="Arial"/>
          <w:b/>
          <w:szCs w:val="24"/>
        </w:rPr>
        <w:t xml:space="preserve">Knowingly permitting over-occupation of an HMO - section 72(2) of the Housing Act 2004 </w:t>
      </w:r>
    </w:p>
    <w:tbl>
      <w:tblPr>
        <w:tblStyle w:val="TableGrid0"/>
        <w:tblW w:w="9547" w:type="dxa"/>
        <w:tblInd w:w="4" w:type="dxa"/>
        <w:tblCellMar>
          <w:top w:w="51"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06CB591D" w14:textId="77777777" w:rsidTr="00075900">
        <w:trPr>
          <w:trHeight w:val="876"/>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5A93B6BF"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FD6AC5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199EF946"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02CDC095"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2A61D8E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2ED5A7A3" w14:textId="77777777" w:rsidTr="00927286">
        <w:trPr>
          <w:trHeight w:val="296"/>
        </w:trPr>
        <w:tc>
          <w:tcPr>
            <w:tcW w:w="1317" w:type="dxa"/>
            <w:tcBorders>
              <w:top w:val="single" w:sz="3" w:space="0" w:color="000000"/>
              <w:left w:val="single" w:sz="3" w:space="0" w:color="000000"/>
              <w:bottom w:val="single" w:sz="3" w:space="0" w:color="000000"/>
              <w:right w:val="single" w:sz="3" w:space="0" w:color="000000"/>
            </w:tcBorders>
          </w:tcPr>
          <w:p w14:paraId="42265852" w14:textId="77777777" w:rsidR="007B10C6" w:rsidRPr="00061EB5" w:rsidRDefault="007B10C6" w:rsidP="00061EB5">
            <w:pPr>
              <w:spacing w:after="160" w:line="276" w:lineRule="auto"/>
              <w:rPr>
                <w:rFonts w:cs="Arial"/>
              </w:rPr>
            </w:pPr>
            <w:r w:rsidRPr="00061EB5">
              <w:rPr>
                <w:rFonts w:cs="Arial"/>
              </w:rPr>
              <w:t xml:space="preserve">£20,000 </w:t>
            </w:r>
          </w:p>
        </w:tc>
        <w:tc>
          <w:tcPr>
            <w:tcW w:w="2129" w:type="dxa"/>
            <w:tcBorders>
              <w:top w:val="single" w:sz="3" w:space="0" w:color="000000"/>
              <w:left w:val="single" w:sz="3" w:space="0" w:color="000000"/>
              <w:bottom w:val="single" w:sz="3" w:space="0" w:color="000000"/>
              <w:right w:val="single" w:sz="3" w:space="0" w:color="000000"/>
            </w:tcBorders>
          </w:tcPr>
          <w:p w14:paraId="541710C3" w14:textId="77777777" w:rsidR="007B10C6" w:rsidRPr="00061EB5" w:rsidRDefault="007B10C6" w:rsidP="00061EB5">
            <w:pPr>
              <w:spacing w:after="160" w:line="276" w:lineRule="auto"/>
              <w:rPr>
                <w:rFonts w:cs="Arial"/>
              </w:rPr>
            </w:pPr>
            <w:r w:rsidRPr="00061EB5">
              <w:rPr>
                <w:rFonts w:cs="Arial"/>
              </w:rPr>
              <w:t xml:space="preserve">£40,000 </w:t>
            </w:r>
          </w:p>
        </w:tc>
        <w:tc>
          <w:tcPr>
            <w:tcW w:w="2129" w:type="dxa"/>
            <w:tcBorders>
              <w:top w:val="single" w:sz="3" w:space="0" w:color="000000"/>
              <w:left w:val="single" w:sz="3" w:space="0" w:color="000000"/>
              <w:bottom w:val="single" w:sz="3" w:space="0" w:color="000000"/>
              <w:right w:val="single" w:sz="3" w:space="0" w:color="000000"/>
            </w:tcBorders>
          </w:tcPr>
          <w:p w14:paraId="13EAF3EA" w14:textId="77777777" w:rsidR="007B10C6" w:rsidRPr="00061EB5" w:rsidRDefault="007B10C6" w:rsidP="00061EB5">
            <w:pPr>
              <w:spacing w:after="160" w:line="276" w:lineRule="auto"/>
              <w:rPr>
                <w:rFonts w:cs="Arial"/>
              </w:rPr>
            </w:pPr>
            <w:r w:rsidRPr="00061EB5">
              <w:rPr>
                <w:rFonts w:cs="Arial"/>
              </w:rPr>
              <w:t xml:space="preserve">£16,000 </w:t>
            </w:r>
          </w:p>
        </w:tc>
        <w:tc>
          <w:tcPr>
            <w:tcW w:w="1848" w:type="dxa"/>
            <w:tcBorders>
              <w:top w:val="single" w:sz="3" w:space="0" w:color="000000"/>
              <w:left w:val="single" w:sz="3" w:space="0" w:color="000000"/>
              <w:bottom w:val="single" w:sz="3" w:space="0" w:color="000000"/>
              <w:right w:val="single" w:sz="3" w:space="0" w:color="000000"/>
            </w:tcBorders>
          </w:tcPr>
          <w:p w14:paraId="379C2123" w14:textId="77777777" w:rsidR="007B10C6" w:rsidRPr="00061EB5" w:rsidRDefault="007B10C6" w:rsidP="00061EB5">
            <w:pPr>
              <w:spacing w:after="160" w:line="276" w:lineRule="auto"/>
              <w:rPr>
                <w:rFonts w:cs="Arial"/>
              </w:rPr>
            </w:pPr>
            <w:r w:rsidRPr="00061EB5">
              <w:rPr>
                <w:rFonts w:cs="Arial"/>
              </w:rPr>
              <w:t xml:space="preserve">£20,000 </w:t>
            </w:r>
          </w:p>
        </w:tc>
        <w:tc>
          <w:tcPr>
            <w:tcW w:w="2125" w:type="dxa"/>
            <w:tcBorders>
              <w:top w:val="single" w:sz="3" w:space="0" w:color="000000"/>
              <w:left w:val="single" w:sz="3" w:space="0" w:color="000000"/>
              <w:bottom w:val="single" w:sz="3" w:space="0" w:color="000000"/>
              <w:right w:val="single" w:sz="3" w:space="0" w:color="000000"/>
            </w:tcBorders>
          </w:tcPr>
          <w:p w14:paraId="7BB02057" w14:textId="77777777" w:rsidR="007B10C6" w:rsidRPr="00061EB5" w:rsidRDefault="007B10C6" w:rsidP="00061EB5">
            <w:pPr>
              <w:spacing w:after="160" w:line="276" w:lineRule="auto"/>
              <w:rPr>
                <w:rFonts w:cs="Arial"/>
              </w:rPr>
            </w:pPr>
            <w:r w:rsidRPr="00061EB5">
              <w:rPr>
                <w:rFonts w:cs="Arial"/>
              </w:rPr>
              <w:t xml:space="preserve">£24,000 </w:t>
            </w:r>
          </w:p>
        </w:tc>
      </w:tr>
    </w:tbl>
    <w:p w14:paraId="385D237C" w14:textId="77777777" w:rsidR="000D62ED" w:rsidRPr="00061EB5" w:rsidRDefault="000D62ED" w:rsidP="00061EB5">
      <w:pPr>
        <w:spacing w:line="276" w:lineRule="auto"/>
        <w:rPr>
          <w:rFonts w:cs="Arial"/>
        </w:rPr>
      </w:pPr>
    </w:p>
    <w:p w14:paraId="558CDFC5" w14:textId="01134A85"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18717451" w14:textId="77777777" w:rsidR="007B10C6" w:rsidRPr="00061EB5" w:rsidRDefault="007B10C6" w:rsidP="00061EB5">
      <w:pPr>
        <w:numPr>
          <w:ilvl w:val="0"/>
          <w:numId w:val="24"/>
        </w:numPr>
        <w:spacing w:line="276" w:lineRule="auto"/>
        <w:rPr>
          <w:rFonts w:cs="Arial"/>
          <w:szCs w:val="24"/>
        </w:rPr>
      </w:pPr>
      <w:r w:rsidRPr="00061EB5">
        <w:rPr>
          <w:rFonts w:cs="Arial"/>
          <w:szCs w:val="24"/>
        </w:rPr>
        <w:t xml:space="preserve">There are suitable amenity and space provisions in the HMO.  </w:t>
      </w:r>
    </w:p>
    <w:p w14:paraId="5388028B" w14:textId="320085C7"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23D67467" w14:textId="77777777" w:rsidR="007B10C6" w:rsidRPr="00061EB5" w:rsidRDefault="007B10C6" w:rsidP="00061EB5">
      <w:pPr>
        <w:numPr>
          <w:ilvl w:val="0"/>
          <w:numId w:val="24"/>
        </w:numPr>
        <w:spacing w:line="276" w:lineRule="auto"/>
        <w:rPr>
          <w:rFonts w:cs="Arial"/>
        </w:rPr>
      </w:pPr>
      <w:r w:rsidRPr="00061EB5">
        <w:rPr>
          <w:rFonts w:cs="Arial"/>
          <w:szCs w:val="24"/>
        </w:rPr>
        <w:t>The level of over-occupation present</w:t>
      </w:r>
      <w:r w:rsidRPr="00061EB5">
        <w:rPr>
          <w:rFonts w:cs="Arial"/>
        </w:rPr>
        <w:t xml:space="preserve">. </w:t>
      </w:r>
    </w:p>
    <w:p w14:paraId="0B3B4CA9" w14:textId="77777777" w:rsidR="00825782" w:rsidRPr="00061EB5" w:rsidRDefault="00825782" w:rsidP="00061EB5">
      <w:pPr>
        <w:spacing w:line="276" w:lineRule="auto"/>
        <w:rPr>
          <w:rFonts w:cs="Arial"/>
          <w:szCs w:val="24"/>
        </w:rPr>
      </w:pPr>
    </w:p>
    <w:p w14:paraId="753C4817" w14:textId="77777777" w:rsidR="007B10C6" w:rsidRPr="00AF7565" w:rsidRDefault="007B10C6" w:rsidP="00061EB5">
      <w:pPr>
        <w:spacing w:line="276" w:lineRule="auto"/>
        <w:rPr>
          <w:rFonts w:cs="Arial"/>
          <w:b/>
          <w:szCs w:val="24"/>
        </w:rPr>
      </w:pPr>
      <w:r w:rsidRPr="00AF7565">
        <w:rPr>
          <w:rFonts w:cs="Arial"/>
          <w:b/>
          <w:szCs w:val="24"/>
        </w:rPr>
        <w:t xml:space="preserve">Failure to Comply with The Management of Houses in Multiple Occupation [England] Regulations 2006 and The Licensing and Management of Houses in Multiple Occupation (Additional Provisions) (England) Regulations 2007 – section 234(3) of the Housing Act 2004 </w:t>
      </w:r>
    </w:p>
    <w:p w14:paraId="1BD60954" w14:textId="77777777" w:rsidR="001A21F2" w:rsidRPr="00061EB5" w:rsidRDefault="001A21F2" w:rsidP="00061EB5">
      <w:pPr>
        <w:spacing w:line="276" w:lineRule="auto"/>
        <w:rPr>
          <w:rFonts w:cs="Arial"/>
          <w:b/>
          <w:szCs w:val="24"/>
          <w:u w:val="single"/>
        </w:rPr>
      </w:pPr>
    </w:p>
    <w:p w14:paraId="24A68ECC" w14:textId="76179EC4"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The Management of Houses in Multiple Occupation (England) Regulations 2006 impose duties on the persons managing HMOs in respect of: </w:t>
      </w:r>
    </w:p>
    <w:p w14:paraId="24C0E614" w14:textId="77777777" w:rsidR="007B10C6" w:rsidRPr="00061EB5" w:rsidRDefault="007B10C6" w:rsidP="00061EB5">
      <w:pPr>
        <w:pStyle w:val="ListParagraph"/>
        <w:numPr>
          <w:ilvl w:val="0"/>
          <w:numId w:val="27"/>
        </w:numPr>
        <w:spacing w:line="276" w:lineRule="auto"/>
        <w:rPr>
          <w:rFonts w:cs="Arial"/>
          <w:szCs w:val="24"/>
        </w:rPr>
      </w:pPr>
      <w:r w:rsidRPr="00061EB5">
        <w:rPr>
          <w:rFonts w:cs="Arial"/>
          <w:szCs w:val="24"/>
        </w:rPr>
        <w:t xml:space="preserve">Providing information to occupiers [Regulation 3] </w:t>
      </w:r>
    </w:p>
    <w:p w14:paraId="17474910" w14:textId="77777777" w:rsidR="007B10C6" w:rsidRPr="00061EB5" w:rsidRDefault="007B10C6" w:rsidP="00061EB5">
      <w:pPr>
        <w:pStyle w:val="ListParagraph"/>
        <w:numPr>
          <w:ilvl w:val="0"/>
          <w:numId w:val="27"/>
        </w:numPr>
        <w:spacing w:line="276" w:lineRule="auto"/>
        <w:rPr>
          <w:rFonts w:cs="Arial"/>
          <w:szCs w:val="24"/>
        </w:rPr>
      </w:pPr>
      <w:r w:rsidRPr="00061EB5">
        <w:rPr>
          <w:rFonts w:cs="Arial"/>
          <w:szCs w:val="24"/>
        </w:rPr>
        <w:t xml:space="preserve">Taking safety measures, including fire safety measures [Regulation 4] </w:t>
      </w:r>
    </w:p>
    <w:p w14:paraId="24CA9C58" w14:textId="77777777" w:rsidR="007B10C6" w:rsidRPr="00061EB5" w:rsidRDefault="007B10C6" w:rsidP="00061EB5">
      <w:pPr>
        <w:pStyle w:val="ListParagraph"/>
        <w:numPr>
          <w:ilvl w:val="0"/>
          <w:numId w:val="27"/>
        </w:numPr>
        <w:spacing w:line="276" w:lineRule="auto"/>
        <w:rPr>
          <w:rFonts w:cs="Arial"/>
          <w:szCs w:val="24"/>
        </w:rPr>
      </w:pPr>
      <w:r w:rsidRPr="00061EB5">
        <w:rPr>
          <w:rFonts w:cs="Arial"/>
          <w:szCs w:val="24"/>
        </w:rPr>
        <w:t xml:space="preserve">Maintaining the water supply and drainage [Regulation 5] </w:t>
      </w:r>
    </w:p>
    <w:p w14:paraId="0BDC91EC" w14:textId="77777777" w:rsidR="007B10C6" w:rsidRPr="00061EB5" w:rsidRDefault="007B10C6" w:rsidP="00061EB5">
      <w:pPr>
        <w:pStyle w:val="ListParagraph"/>
        <w:numPr>
          <w:ilvl w:val="0"/>
          <w:numId w:val="27"/>
        </w:numPr>
        <w:spacing w:line="276" w:lineRule="auto"/>
        <w:rPr>
          <w:rFonts w:cs="Arial"/>
          <w:szCs w:val="24"/>
        </w:rPr>
      </w:pPr>
      <w:r w:rsidRPr="00061EB5">
        <w:rPr>
          <w:rFonts w:cs="Arial"/>
          <w:szCs w:val="24"/>
        </w:rPr>
        <w:t xml:space="preserve">Supplying and maintaining gas and electricity, including having these services/appliances regularly inspected [Regulation 6] </w:t>
      </w:r>
    </w:p>
    <w:p w14:paraId="27D6B5D2" w14:textId="77777777" w:rsidR="007B10C6" w:rsidRPr="00061EB5" w:rsidRDefault="007B10C6" w:rsidP="00061EB5">
      <w:pPr>
        <w:pStyle w:val="ListParagraph"/>
        <w:numPr>
          <w:ilvl w:val="0"/>
          <w:numId w:val="27"/>
        </w:numPr>
        <w:spacing w:line="276" w:lineRule="auto"/>
        <w:rPr>
          <w:rFonts w:cs="Arial"/>
          <w:szCs w:val="24"/>
        </w:rPr>
      </w:pPr>
      <w:r w:rsidRPr="00061EB5">
        <w:rPr>
          <w:rFonts w:cs="Arial"/>
          <w:szCs w:val="24"/>
        </w:rPr>
        <w:t xml:space="preserve">Maintaining common parts [Regulation 7] </w:t>
      </w:r>
    </w:p>
    <w:p w14:paraId="7309FDC5" w14:textId="77777777" w:rsidR="007B10C6" w:rsidRPr="00061EB5" w:rsidRDefault="007B10C6" w:rsidP="00061EB5">
      <w:pPr>
        <w:pStyle w:val="ListParagraph"/>
        <w:numPr>
          <w:ilvl w:val="0"/>
          <w:numId w:val="27"/>
        </w:numPr>
        <w:spacing w:line="276" w:lineRule="auto"/>
        <w:rPr>
          <w:rFonts w:cs="Arial"/>
          <w:szCs w:val="24"/>
        </w:rPr>
      </w:pPr>
      <w:r w:rsidRPr="00061EB5">
        <w:rPr>
          <w:rFonts w:cs="Arial"/>
          <w:szCs w:val="24"/>
        </w:rPr>
        <w:t xml:space="preserve">Maintaining living accommodation [Regulation 8] </w:t>
      </w:r>
    </w:p>
    <w:p w14:paraId="3F180C05" w14:textId="6A769FE5" w:rsidR="007B10C6" w:rsidRPr="00061EB5" w:rsidRDefault="007B10C6" w:rsidP="00061EB5">
      <w:pPr>
        <w:pStyle w:val="ListParagraph"/>
        <w:numPr>
          <w:ilvl w:val="0"/>
          <w:numId w:val="27"/>
        </w:numPr>
        <w:spacing w:line="276" w:lineRule="auto"/>
        <w:rPr>
          <w:rFonts w:cs="Arial"/>
          <w:szCs w:val="24"/>
        </w:rPr>
      </w:pPr>
      <w:r w:rsidRPr="00061EB5">
        <w:rPr>
          <w:rFonts w:cs="Arial"/>
          <w:szCs w:val="24"/>
        </w:rPr>
        <w:t xml:space="preserve">Providing sufficient waste disposal facilities [Regulation 9] </w:t>
      </w:r>
    </w:p>
    <w:p w14:paraId="49741F6B" w14:textId="77777777" w:rsidR="00C52EBC" w:rsidRPr="00061EB5" w:rsidRDefault="00C52EBC" w:rsidP="00061EB5">
      <w:pPr>
        <w:pStyle w:val="ListParagraph"/>
        <w:spacing w:line="276" w:lineRule="auto"/>
        <w:ind w:left="1426"/>
        <w:rPr>
          <w:rFonts w:cs="Arial"/>
          <w:szCs w:val="24"/>
        </w:rPr>
      </w:pPr>
    </w:p>
    <w:p w14:paraId="1891F954" w14:textId="270065E9" w:rsidR="007B10C6" w:rsidRPr="00061EB5" w:rsidRDefault="007B10C6" w:rsidP="00061EB5">
      <w:pPr>
        <w:pStyle w:val="ListParagraph"/>
        <w:numPr>
          <w:ilvl w:val="0"/>
          <w:numId w:val="1"/>
        </w:numPr>
        <w:spacing w:line="276" w:lineRule="auto"/>
        <w:rPr>
          <w:rFonts w:cs="Arial"/>
          <w:szCs w:val="24"/>
        </w:rPr>
      </w:pPr>
      <w:r w:rsidRPr="00061EB5">
        <w:rPr>
          <w:rFonts w:cs="Arial"/>
          <w:szCs w:val="24"/>
        </w:rPr>
        <w:lastRenderedPageBreak/>
        <w:t xml:space="preserve">The Licensing and Management of Houses in Multiple Occupation (Additional Provisions) (England) Regulations 2007 impose duties on the persons managing HMOs as defined by Section 257 Housing Act 2004 in respect of: </w:t>
      </w:r>
    </w:p>
    <w:p w14:paraId="56D54C17" w14:textId="77777777" w:rsidR="002C2B73" w:rsidRPr="00061EB5" w:rsidRDefault="002C2B73" w:rsidP="00061EB5">
      <w:pPr>
        <w:pStyle w:val="ListParagraph"/>
        <w:spacing w:line="276" w:lineRule="auto"/>
        <w:ind w:left="785"/>
        <w:rPr>
          <w:rFonts w:cs="Arial"/>
          <w:szCs w:val="24"/>
        </w:rPr>
      </w:pPr>
    </w:p>
    <w:p w14:paraId="3316D95E" w14:textId="77777777" w:rsidR="007B10C6" w:rsidRPr="00061EB5" w:rsidRDefault="007B10C6" w:rsidP="00061EB5">
      <w:pPr>
        <w:pStyle w:val="ListParagraph"/>
        <w:numPr>
          <w:ilvl w:val="0"/>
          <w:numId w:val="28"/>
        </w:numPr>
        <w:spacing w:line="276" w:lineRule="auto"/>
        <w:rPr>
          <w:rFonts w:cs="Arial"/>
          <w:szCs w:val="24"/>
        </w:rPr>
      </w:pPr>
      <w:r w:rsidRPr="00061EB5">
        <w:rPr>
          <w:rFonts w:cs="Arial"/>
          <w:szCs w:val="24"/>
        </w:rPr>
        <w:t xml:space="preserve">Providing information to occupiers [regulation 4] </w:t>
      </w:r>
    </w:p>
    <w:p w14:paraId="0E9DBA6D" w14:textId="77777777" w:rsidR="007B10C6" w:rsidRPr="00061EB5" w:rsidRDefault="007B10C6" w:rsidP="00061EB5">
      <w:pPr>
        <w:pStyle w:val="ListParagraph"/>
        <w:numPr>
          <w:ilvl w:val="0"/>
          <w:numId w:val="28"/>
        </w:numPr>
        <w:spacing w:line="276" w:lineRule="auto"/>
        <w:rPr>
          <w:rFonts w:cs="Arial"/>
          <w:szCs w:val="24"/>
        </w:rPr>
      </w:pPr>
      <w:r w:rsidRPr="00061EB5">
        <w:rPr>
          <w:rFonts w:cs="Arial"/>
          <w:szCs w:val="24"/>
        </w:rPr>
        <w:t xml:space="preserve">Taking safety measures, including fire safety measures [regulation 5] </w:t>
      </w:r>
    </w:p>
    <w:p w14:paraId="5405A1D1" w14:textId="77777777" w:rsidR="007B10C6" w:rsidRPr="00061EB5" w:rsidRDefault="007B10C6" w:rsidP="00061EB5">
      <w:pPr>
        <w:pStyle w:val="ListParagraph"/>
        <w:numPr>
          <w:ilvl w:val="0"/>
          <w:numId w:val="28"/>
        </w:numPr>
        <w:spacing w:line="276" w:lineRule="auto"/>
        <w:rPr>
          <w:rFonts w:cs="Arial"/>
          <w:szCs w:val="24"/>
        </w:rPr>
      </w:pPr>
      <w:r w:rsidRPr="00061EB5">
        <w:rPr>
          <w:rFonts w:cs="Arial"/>
          <w:szCs w:val="24"/>
        </w:rPr>
        <w:t xml:space="preserve">Maintaining the water supply and drainage [regulation 6] </w:t>
      </w:r>
    </w:p>
    <w:p w14:paraId="771DADEF" w14:textId="77777777" w:rsidR="007B10C6" w:rsidRPr="00061EB5" w:rsidRDefault="007B10C6" w:rsidP="00061EB5">
      <w:pPr>
        <w:pStyle w:val="ListParagraph"/>
        <w:numPr>
          <w:ilvl w:val="0"/>
          <w:numId w:val="28"/>
        </w:numPr>
        <w:spacing w:line="276" w:lineRule="auto"/>
        <w:rPr>
          <w:rFonts w:cs="Arial"/>
          <w:szCs w:val="24"/>
        </w:rPr>
      </w:pPr>
      <w:r w:rsidRPr="00061EB5">
        <w:rPr>
          <w:rFonts w:cs="Arial"/>
          <w:szCs w:val="24"/>
        </w:rPr>
        <w:t xml:space="preserve">Supplying and maintaining gas and electricity, including having these services/appliances regularly inspected [regulation 7] </w:t>
      </w:r>
    </w:p>
    <w:p w14:paraId="48A68FF4" w14:textId="77777777" w:rsidR="007B10C6" w:rsidRPr="00061EB5" w:rsidRDefault="007B10C6" w:rsidP="00061EB5">
      <w:pPr>
        <w:pStyle w:val="ListParagraph"/>
        <w:numPr>
          <w:ilvl w:val="0"/>
          <w:numId w:val="28"/>
        </w:numPr>
        <w:spacing w:line="276" w:lineRule="auto"/>
        <w:rPr>
          <w:rFonts w:cs="Arial"/>
          <w:szCs w:val="24"/>
        </w:rPr>
      </w:pPr>
      <w:r w:rsidRPr="00061EB5">
        <w:rPr>
          <w:rFonts w:cs="Arial"/>
          <w:szCs w:val="24"/>
        </w:rPr>
        <w:t xml:space="preserve">Maintaining common parts [regulation 8] </w:t>
      </w:r>
    </w:p>
    <w:p w14:paraId="38ED4D4C" w14:textId="77777777" w:rsidR="007B10C6" w:rsidRPr="00061EB5" w:rsidRDefault="007B10C6" w:rsidP="00061EB5">
      <w:pPr>
        <w:pStyle w:val="ListParagraph"/>
        <w:numPr>
          <w:ilvl w:val="0"/>
          <w:numId w:val="28"/>
        </w:numPr>
        <w:spacing w:line="276" w:lineRule="auto"/>
        <w:rPr>
          <w:rFonts w:cs="Arial"/>
          <w:szCs w:val="24"/>
        </w:rPr>
      </w:pPr>
      <w:r w:rsidRPr="00061EB5">
        <w:rPr>
          <w:rFonts w:cs="Arial"/>
          <w:szCs w:val="24"/>
        </w:rPr>
        <w:t xml:space="preserve">Maintaining living accommodation [regulation 9] </w:t>
      </w:r>
    </w:p>
    <w:p w14:paraId="02BB254B" w14:textId="77777777" w:rsidR="007B10C6" w:rsidRPr="00061EB5" w:rsidRDefault="007B10C6" w:rsidP="00061EB5">
      <w:pPr>
        <w:pStyle w:val="ListParagraph"/>
        <w:numPr>
          <w:ilvl w:val="0"/>
          <w:numId w:val="28"/>
        </w:numPr>
        <w:spacing w:line="276" w:lineRule="auto"/>
        <w:rPr>
          <w:rFonts w:cs="Arial"/>
          <w:szCs w:val="24"/>
        </w:rPr>
      </w:pPr>
      <w:r w:rsidRPr="00061EB5">
        <w:rPr>
          <w:rFonts w:cs="Arial"/>
          <w:szCs w:val="24"/>
        </w:rPr>
        <w:t xml:space="preserve">Providing sufficient waste disposal facilities [regulation 10] </w:t>
      </w:r>
    </w:p>
    <w:p w14:paraId="60926910" w14:textId="77777777" w:rsidR="007B10C6" w:rsidRPr="00061EB5" w:rsidRDefault="007B10C6" w:rsidP="00061EB5">
      <w:pPr>
        <w:spacing w:line="276" w:lineRule="auto"/>
        <w:rPr>
          <w:rFonts w:cs="Arial"/>
          <w:szCs w:val="24"/>
        </w:rPr>
      </w:pPr>
      <w:r w:rsidRPr="00061EB5">
        <w:rPr>
          <w:rFonts w:cs="Arial"/>
          <w:szCs w:val="24"/>
        </w:rPr>
        <w:t xml:space="preserve"> </w:t>
      </w:r>
    </w:p>
    <w:p w14:paraId="6BD57B34" w14:textId="17665552" w:rsidR="007B10C6" w:rsidRPr="00061EB5" w:rsidRDefault="007B10C6" w:rsidP="00061EB5">
      <w:pPr>
        <w:pStyle w:val="ListParagraph"/>
        <w:numPr>
          <w:ilvl w:val="0"/>
          <w:numId w:val="1"/>
        </w:numPr>
        <w:spacing w:line="276" w:lineRule="auto"/>
        <w:rPr>
          <w:rFonts w:cs="Arial"/>
          <w:szCs w:val="24"/>
        </w:rPr>
      </w:pPr>
      <w:r w:rsidRPr="00061EB5">
        <w:rPr>
          <w:rFonts w:cs="Arial"/>
          <w:szCs w:val="24"/>
        </w:rPr>
        <w:t>Where there are multiple breaches of a single Management Regulation at a single HMO, a single civil penalty will be imposed which will cover all the breaches of that Management Regulation.</w:t>
      </w:r>
    </w:p>
    <w:p w14:paraId="021A2E20" w14:textId="77777777" w:rsidR="002C2B73" w:rsidRPr="00061EB5" w:rsidRDefault="002C2B73" w:rsidP="00061EB5">
      <w:pPr>
        <w:pStyle w:val="ListParagraph"/>
        <w:spacing w:line="276" w:lineRule="auto"/>
        <w:ind w:left="785"/>
        <w:rPr>
          <w:rFonts w:cs="Arial"/>
          <w:szCs w:val="24"/>
        </w:rPr>
      </w:pPr>
    </w:p>
    <w:p w14:paraId="77E47C6A" w14:textId="67B6E752" w:rsidR="000D37A6" w:rsidRDefault="007B10C6" w:rsidP="00061EB5">
      <w:pPr>
        <w:pStyle w:val="ListParagraph"/>
        <w:numPr>
          <w:ilvl w:val="0"/>
          <w:numId w:val="1"/>
        </w:numPr>
        <w:spacing w:line="276" w:lineRule="auto"/>
        <w:rPr>
          <w:rFonts w:cs="Arial"/>
          <w:szCs w:val="24"/>
        </w:rPr>
      </w:pPr>
      <w:r w:rsidRPr="00061EB5">
        <w:rPr>
          <w:rFonts w:cs="Arial"/>
          <w:szCs w:val="24"/>
        </w:rPr>
        <w:t xml:space="preserve">Where multiple Management Regulations have been breached at a single HMO, a separate civil penalty will be imposed for each Management Regulation that has been breached. </w:t>
      </w:r>
    </w:p>
    <w:p w14:paraId="394C3043" w14:textId="77777777" w:rsidR="002C2B73" w:rsidRPr="00061EB5" w:rsidRDefault="002C2B73" w:rsidP="00061EB5">
      <w:pPr>
        <w:spacing w:line="276" w:lineRule="auto"/>
        <w:rPr>
          <w:rFonts w:cs="Arial"/>
          <w:szCs w:val="24"/>
        </w:rPr>
      </w:pPr>
    </w:p>
    <w:tbl>
      <w:tblPr>
        <w:tblStyle w:val="TableGrid0"/>
        <w:tblW w:w="9215" w:type="dxa"/>
        <w:tblInd w:w="4" w:type="dxa"/>
        <w:tblCellMar>
          <w:top w:w="47" w:type="dxa"/>
          <w:left w:w="128" w:type="dxa"/>
          <w:right w:w="78" w:type="dxa"/>
        </w:tblCellMar>
        <w:tblLook w:val="04A0" w:firstRow="1" w:lastRow="0" w:firstColumn="1" w:lastColumn="0" w:noHBand="0" w:noVBand="1"/>
      </w:tblPr>
      <w:tblGrid>
        <w:gridCol w:w="2405"/>
        <w:gridCol w:w="992"/>
        <w:gridCol w:w="1415"/>
        <w:gridCol w:w="1560"/>
        <w:gridCol w:w="1283"/>
        <w:gridCol w:w="1560"/>
      </w:tblGrid>
      <w:tr w:rsidR="007B10C6" w:rsidRPr="00061EB5" w14:paraId="2ECD4C91" w14:textId="77777777" w:rsidTr="00075900">
        <w:trPr>
          <w:trHeight w:val="1168"/>
        </w:trPr>
        <w:tc>
          <w:tcPr>
            <w:tcW w:w="240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1385D889"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Name of Management Regulation </w:t>
            </w:r>
          </w:p>
        </w:tc>
        <w:tc>
          <w:tcPr>
            <w:tcW w:w="992"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10D0B426"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1416"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319BC802"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w:t>
            </w:r>
          </w:p>
          <w:p w14:paraId="4054C307"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civil penalty amount </w:t>
            </w:r>
          </w:p>
        </w:tc>
        <w:tc>
          <w:tcPr>
            <w:tcW w:w="1561"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0ECAB644"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276"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11BF1690"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w:t>
            </w:r>
          </w:p>
          <w:p w14:paraId="6AD14D34"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w:t>
            </w:r>
          </w:p>
          <w:p w14:paraId="7A8BBB40"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Type adjustment </w:t>
            </w:r>
          </w:p>
        </w:tc>
        <w:tc>
          <w:tcPr>
            <w:tcW w:w="1561"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5D9B6DB9"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0F337C6F" w14:textId="77777777" w:rsidTr="00927286">
        <w:trPr>
          <w:trHeight w:val="877"/>
        </w:trPr>
        <w:tc>
          <w:tcPr>
            <w:tcW w:w="2409" w:type="dxa"/>
            <w:tcBorders>
              <w:top w:val="single" w:sz="3" w:space="0" w:color="000000"/>
              <w:left w:val="single" w:sz="3" w:space="0" w:color="000000"/>
              <w:bottom w:val="single" w:sz="3" w:space="0" w:color="000000"/>
              <w:right w:val="single" w:sz="3" w:space="0" w:color="000000"/>
            </w:tcBorders>
          </w:tcPr>
          <w:p w14:paraId="14FF21E8"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Duty of manager to provide information to </w:t>
            </w:r>
          </w:p>
          <w:p w14:paraId="1AC482D9"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occupier </w:t>
            </w:r>
          </w:p>
        </w:tc>
        <w:tc>
          <w:tcPr>
            <w:tcW w:w="992" w:type="dxa"/>
            <w:tcBorders>
              <w:top w:val="single" w:sz="3" w:space="0" w:color="000000"/>
              <w:left w:val="single" w:sz="3" w:space="0" w:color="000000"/>
              <w:bottom w:val="single" w:sz="3" w:space="0" w:color="000000"/>
              <w:right w:val="single" w:sz="3" w:space="0" w:color="000000"/>
            </w:tcBorders>
            <w:vAlign w:val="center"/>
          </w:tcPr>
          <w:p w14:paraId="7FDC6FD5"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£3,000 </w:t>
            </w:r>
          </w:p>
        </w:tc>
        <w:tc>
          <w:tcPr>
            <w:tcW w:w="1416" w:type="dxa"/>
            <w:tcBorders>
              <w:top w:val="single" w:sz="3" w:space="0" w:color="000000"/>
              <w:left w:val="single" w:sz="3" w:space="0" w:color="000000"/>
              <w:bottom w:val="single" w:sz="3" w:space="0" w:color="000000"/>
              <w:right w:val="single" w:sz="3" w:space="0" w:color="000000"/>
            </w:tcBorders>
            <w:vAlign w:val="center"/>
          </w:tcPr>
          <w:p w14:paraId="46BB36A4"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£40,000 </w:t>
            </w:r>
          </w:p>
        </w:tc>
        <w:tc>
          <w:tcPr>
            <w:tcW w:w="1561" w:type="dxa"/>
            <w:tcBorders>
              <w:top w:val="single" w:sz="3" w:space="0" w:color="000000"/>
              <w:left w:val="single" w:sz="3" w:space="0" w:color="000000"/>
              <w:bottom w:val="single" w:sz="3" w:space="0" w:color="000000"/>
              <w:right w:val="single" w:sz="3" w:space="0" w:color="000000"/>
            </w:tcBorders>
            <w:vAlign w:val="center"/>
          </w:tcPr>
          <w:p w14:paraId="172BF996"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£2,400 </w:t>
            </w:r>
          </w:p>
        </w:tc>
        <w:tc>
          <w:tcPr>
            <w:tcW w:w="1276" w:type="dxa"/>
            <w:tcBorders>
              <w:top w:val="single" w:sz="3" w:space="0" w:color="000000"/>
              <w:left w:val="single" w:sz="3" w:space="0" w:color="000000"/>
              <w:bottom w:val="single" w:sz="3" w:space="0" w:color="000000"/>
              <w:right w:val="single" w:sz="3" w:space="0" w:color="000000"/>
            </w:tcBorders>
            <w:vAlign w:val="center"/>
          </w:tcPr>
          <w:p w14:paraId="0D12B853"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£3,000 </w:t>
            </w:r>
          </w:p>
        </w:tc>
        <w:tc>
          <w:tcPr>
            <w:tcW w:w="1561" w:type="dxa"/>
            <w:tcBorders>
              <w:top w:val="single" w:sz="3" w:space="0" w:color="000000"/>
              <w:left w:val="single" w:sz="3" w:space="0" w:color="000000"/>
              <w:bottom w:val="single" w:sz="3" w:space="0" w:color="000000"/>
              <w:right w:val="single" w:sz="3" w:space="0" w:color="000000"/>
            </w:tcBorders>
            <w:vAlign w:val="center"/>
          </w:tcPr>
          <w:p w14:paraId="223610E9"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£3,600 </w:t>
            </w:r>
          </w:p>
        </w:tc>
      </w:tr>
    </w:tbl>
    <w:p w14:paraId="3E9054FB" w14:textId="77777777" w:rsidR="00825782" w:rsidRPr="00061EB5" w:rsidRDefault="00825782" w:rsidP="00061EB5">
      <w:pPr>
        <w:spacing w:line="276" w:lineRule="auto"/>
        <w:rPr>
          <w:rFonts w:cs="Arial"/>
        </w:rPr>
      </w:pPr>
    </w:p>
    <w:p w14:paraId="4539743B" w14:textId="1284EFD4"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482CE755" w14:textId="77777777" w:rsidR="007B10C6" w:rsidRPr="00061EB5" w:rsidRDefault="007B10C6" w:rsidP="00061EB5">
      <w:pPr>
        <w:numPr>
          <w:ilvl w:val="0"/>
          <w:numId w:val="25"/>
        </w:numPr>
        <w:spacing w:line="276" w:lineRule="auto"/>
        <w:rPr>
          <w:rFonts w:cs="Arial"/>
          <w:szCs w:val="24"/>
        </w:rPr>
      </w:pPr>
      <w:r w:rsidRPr="00061EB5">
        <w:rPr>
          <w:rFonts w:cs="Arial"/>
          <w:szCs w:val="24"/>
        </w:rPr>
        <w:t xml:space="preserve">The nature and extent of offences within the specific regulation </w:t>
      </w:r>
    </w:p>
    <w:p w14:paraId="7DB370EE" w14:textId="7445F866"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68005E7C" w14:textId="77777777" w:rsidR="007B10C6" w:rsidRPr="00061EB5" w:rsidRDefault="007B10C6" w:rsidP="00061EB5">
      <w:pPr>
        <w:numPr>
          <w:ilvl w:val="0"/>
          <w:numId w:val="25"/>
        </w:numPr>
        <w:spacing w:line="276" w:lineRule="auto"/>
        <w:rPr>
          <w:rFonts w:cs="Arial"/>
          <w:szCs w:val="24"/>
        </w:rPr>
      </w:pPr>
      <w:r w:rsidRPr="00061EB5">
        <w:rPr>
          <w:rFonts w:cs="Arial"/>
          <w:szCs w:val="24"/>
        </w:rPr>
        <w:t xml:space="preserve">The nature and extent of offences within the specific regulation </w:t>
      </w:r>
    </w:p>
    <w:p w14:paraId="713596FB" w14:textId="77777777" w:rsidR="007B10C6" w:rsidRPr="00061EB5" w:rsidRDefault="007B10C6" w:rsidP="00061EB5">
      <w:pPr>
        <w:numPr>
          <w:ilvl w:val="0"/>
          <w:numId w:val="25"/>
        </w:numPr>
        <w:spacing w:line="276" w:lineRule="auto"/>
        <w:rPr>
          <w:rFonts w:cs="Arial"/>
          <w:szCs w:val="24"/>
        </w:rPr>
      </w:pPr>
      <w:r w:rsidRPr="00061EB5">
        <w:rPr>
          <w:rFonts w:cs="Arial"/>
          <w:szCs w:val="24"/>
        </w:rPr>
        <w:t xml:space="preserve">The landlord has refused to provide any outstanding contact information more than 48 hours after it has been requested by an occupant or on behalf of an occupant. </w:t>
      </w:r>
    </w:p>
    <w:p w14:paraId="391DC8EB" w14:textId="77777777" w:rsidR="006E674D" w:rsidRPr="00061EB5" w:rsidRDefault="006E674D" w:rsidP="00061EB5">
      <w:pPr>
        <w:spacing w:line="276" w:lineRule="auto"/>
        <w:ind w:left="706"/>
        <w:rPr>
          <w:rFonts w:cs="Arial"/>
          <w:szCs w:val="24"/>
        </w:rPr>
      </w:pPr>
    </w:p>
    <w:tbl>
      <w:tblPr>
        <w:tblStyle w:val="TableGrid0"/>
        <w:tblW w:w="9215" w:type="dxa"/>
        <w:tblInd w:w="4" w:type="dxa"/>
        <w:tblCellMar>
          <w:top w:w="47" w:type="dxa"/>
          <w:left w:w="120" w:type="dxa"/>
          <w:right w:w="78" w:type="dxa"/>
        </w:tblCellMar>
        <w:tblLook w:val="04A0" w:firstRow="1" w:lastRow="0" w:firstColumn="1" w:lastColumn="0" w:noHBand="0" w:noVBand="1"/>
      </w:tblPr>
      <w:tblGrid>
        <w:gridCol w:w="2407"/>
        <w:gridCol w:w="994"/>
        <w:gridCol w:w="1416"/>
        <w:gridCol w:w="1561"/>
        <w:gridCol w:w="1276"/>
        <w:gridCol w:w="1561"/>
      </w:tblGrid>
      <w:tr w:rsidR="007B10C6" w:rsidRPr="00061EB5" w14:paraId="4E105CB6" w14:textId="77777777" w:rsidTr="00075900">
        <w:trPr>
          <w:trHeight w:val="1172"/>
        </w:trPr>
        <w:tc>
          <w:tcPr>
            <w:tcW w:w="240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2FEE1684"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Name of Management Regulation </w:t>
            </w:r>
          </w:p>
        </w:tc>
        <w:tc>
          <w:tcPr>
            <w:tcW w:w="992"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5BE29F31"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1416"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20020174"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w:t>
            </w:r>
          </w:p>
          <w:p w14:paraId="07FE9324"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civil penalty amount </w:t>
            </w:r>
          </w:p>
        </w:tc>
        <w:tc>
          <w:tcPr>
            <w:tcW w:w="1561"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4C5F70F1"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276"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047CB57B"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w:t>
            </w:r>
          </w:p>
          <w:p w14:paraId="3F4AE0B0"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w:t>
            </w:r>
          </w:p>
          <w:p w14:paraId="369A91D6"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Type adjustment </w:t>
            </w:r>
          </w:p>
        </w:tc>
        <w:tc>
          <w:tcPr>
            <w:tcW w:w="1561"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2D986AC"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09B3E874" w14:textId="77777777" w:rsidTr="00927286">
        <w:trPr>
          <w:trHeight w:val="584"/>
        </w:trPr>
        <w:tc>
          <w:tcPr>
            <w:tcW w:w="2409" w:type="dxa"/>
            <w:tcBorders>
              <w:top w:val="single" w:sz="3" w:space="0" w:color="000000"/>
              <w:left w:val="single" w:sz="3" w:space="0" w:color="000000"/>
              <w:bottom w:val="single" w:sz="3" w:space="0" w:color="000000"/>
              <w:right w:val="single" w:sz="3" w:space="0" w:color="000000"/>
            </w:tcBorders>
          </w:tcPr>
          <w:p w14:paraId="64C17EFE"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Duty of manager to take safety measures </w:t>
            </w:r>
          </w:p>
        </w:tc>
        <w:tc>
          <w:tcPr>
            <w:tcW w:w="992" w:type="dxa"/>
            <w:tcBorders>
              <w:top w:val="single" w:sz="3" w:space="0" w:color="000000"/>
              <w:left w:val="single" w:sz="3" w:space="0" w:color="000000"/>
              <w:bottom w:val="single" w:sz="3" w:space="0" w:color="000000"/>
              <w:right w:val="single" w:sz="3" w:space="0" w:color="000000"/>
            </w:tcBorders>
            <w:vAlign w:val="center"/>
          </w:tcPr>
          <w:p w14:paraId="6E31BE0C"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£20,000 </w:t>
            </w:r>
          </w:p>
        </w:tc>
        <w:tc>
          <w:tcPr>
            <w:tcW w:w="1416" w:type="dxa"/>
            <w:tcBorders>
              <w:top w:val="single" w:sz="3" w:space="0" w:color="000000"/>
              <w:left w:val="single" w:sz="3" w:space="0" w:color="000000"/>
              <w:bottom w:val="single" w:sz="3" w:space="0" w:color="000000"/>
              <w:right w:val="single" w:sz="3" w:space="0" w:color="000000"/>
            </w:tcBorders>
            <w:vAlign w:val="center"/>
          </w:tcPr>
          <w:p w14:paraId="0554C228"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£40,000 </w:t>
            </w:r>
          </w:p>
        </w:tc>
        <w:tc>
          <w:tcPr>
            <w:tcW w:w="1561" w:type="dxa"/>
            <w:tcBorders>
              <w:top w:val="single" w:sz="3" w:space="0" w:color="000000"/>
              <w:left w:val="single" w:sz="3" w:space="0" w:color="000000"/>
              <w:bottom w:val="single" w:sz="3" w:space="0" w:color="000000"/>
              <w:right w:val="single" w:sz="3" w:space="0" w:color="000000"/>
            </w:tcBorders>
            <w:vAlign w:val="center"/>
          </w:tcPr>
          <w:p w14:paraId="1FA92C4F"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£16,000 </w:t>
            </w:r>
          </w:p>
        </w:tc>
        <w:tc>
          <w:tcPr>
            <w:tcW w:w="1276" w:type="dxa"/>
            <w:tcBorders>
              <w:top w:val="single" w:sz="3" w:space="0" w:color="000000"/>
              <w:left w:val="single" w:sz="3" w:space="0" w:color="000000"/>
              <w:bottom w:val="single" w:sz="3" w:space="0" w:color="000000"/>
              <w:right w:val="single" w:sz="3" w:space="0" w:color="000000"/>
            </w:tcBorders>
            <w:vAlign w:val="center"/>
          </w:tcPr>
          <w:p w14:paraId="381599E2"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£20,000 </w:t>
            </w:r>
          </w:p>
        </w:tc>
        <w:tc>
          <w:tcPr>
            <w:tcW w:w="1561" w:type="dxa"/>
            <w:tcBorders>
              <w:top w:val="single" w:sz="3" w:space="0" w:color="000000"/>
              <w:left w:val="single" w:sz="3" w:space="0" w:color="000000"/>
              <w:bottom w:val="single" w:sz="3" w:space="0" w:color="000000"/>
              <w:right w:val="single" w:sz="3" w:space="0" w:color="000000"/>
            </w:tcBorders>
            <w:vAlign w:val="center"/>
          </w:tcPr>
          <w:p w14:paraId="2FBD3C02"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£24,000 </w:t>
            </w:r>
          </w:p>
        </w:tc>
      </w:tr>
    </w:tbl>
    <w:p w14:paraId="11CDB501" w14:textId="77777777" w:rsidR="00825782" w:rsidRPr="00061EB5" w:rsidRDefault="00825782" w:rsidP="00061EB5">
      <w:pPr>
        <w:spacing w:line="276" w:lineRule="auto"/>
        <w:rPr>
          <w:rFonts w:cs="Arial"/>
        </w:rPr>
      </w:pPr>
    </w:p>
    <w:p w14:paraId="55E967CE" w14:textId="79A0D56C"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7640367B" w14:textId="77777777" w:rsidR="007B10C6" w:rsidRPr="00061EB5" w:rsidRDefault="007B10C6" w:rsidP="00061EB5">
      <w:pPr>
        <w:numPr>
          <w:ilvl w:val="0"/>
          <w:numId w:val="25"/>
        </w:numPr>
        <w:spacing w:line="276" w:lineRule="auto"/>
        <w:rPr>
          <w:rFonts w:cs="Arial"/>
          <w:szCs w:val="24"/>
        </w:rPr>
      </w:pPr>
      <w:r w:rsidRPr="00061EB5">
        <w:rPr>
          <w:rFonts w:cs="Arial"/>
          <w:szCs w:val="24"/>
        </w:rPr>
        <w:t xml:space="preserve">The number, nature and extent of offences within the specific regulation </w:t>
      </w:r>
    </w:p>
    <w:p w14:paraId="1876F510" w14:textId="2E8839C6"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26A41B57" w14:textId="77777777" w:rsidR="007B10C6" w:rsidRPr="00061EB5" w:rsidRDefault="007B10C6" w:rsidP="00061EB5">
      <w:pPr>
        <w:numPr>
          <w:ilvl w:val="0"/>
          <w:numId w:val="25"/>
        </w:numPr>
        <w:spacing w:line="276" w:lineRule="auto"/>
        <w:rPr>
          <w:rFonts w:cs="Arial"/>
          <w:szCs w:val="24"/>
        </w:rPr>
      </w:pPr>
      <w:r w:rsidRPr="00061EB5">
        <w:rPr>
          <w:rFonts w:cs="Arial"/>
          <w:szCs w:val="24"/>
        </w:rPr>
        <w:t xml:space="preserve">The number, nature and extent of offences within the specific regulation </w:t>
      </w:r>
    </w:p>
    <w:p w14:paraId="19CF8F71" w14:textId="77777777" w:rsidR="00825782" w:rsidRPr="00061EB5" w:rsidRDefault="00825782" w:rsidP="00061EB5">
      <w:pPr>
        <w:spacing w:line="276" w:lineRule="auto"/>
        <w:rPr>
          <w:rFonts w:cs="Arial"/>
        </w:rPr>
      </w:pPr>
    </w:p>
    <w:tbl>
      <w:tblPr>
        <w:tblStyle w:val="TableGrid0"/>
        <w:tblW w:w="9215" w:type="dxa"/>
        <w:tblInd w:w="4" w:type="dxa"/>
        <w:tblCellMar>
          <w:top w:w="51" w:type="dxa"/>
          <w:left w:w="128" w:type="dxa"/>
          <w:right w:w="78" w:type="dxa"/>
        </w:tblCellMar>
        <w:tblLook w:val="04A0" w:firstRow="1" w:lastRow="0" w:firstColumn="1" w:lastColumn="0" w:noHBand="0" w:noVBand="1"/>
      </w:tblPr>
      <w:tblGrid>
        <w:gridCol w:w="2401"/>
        <w:gridCol w:w="1002"/>
        <w:gridCol w:w="1413"/>
        <w:gridCol w:w="1558"/>
        <w:gridCol w:w="1283"/>
        <w:gridCol w:w="1558"/>
      </w:tblGrid>
      <w:tr w:rsidR="007B10C6" w:rsidRPr="00061EB5" w14:paraId="15EF49BC" w14:textId="77777777" w:rsidTr="00075900">
        <w:trPr>
          <w:trHeight w:val="1168"/>
        </w:trPr>
        <w:tc>
          <w:tcPr>
            <w:tcW w:w="240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00B998C0"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Name of Management Regulation </w:t>
            </w:r>
          </w:p>
        </w:tc>
        <w:tc>
          <w:tcPr>
            <w:tcW w:w="992"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B259D71"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1416"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1D15F1E3"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w:t>
            </w:r>
          </w:p>
          <w:p w14:paraId="6DED5DD0"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civil penalty amount </w:t>
            </w:r>
          </w:p>
        </w:tc>
        <w:tc>
          <w:tcPr>
            <w:tcW w:w="1561"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4634F849"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276"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7925EEF1"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w:t>
            </w:r>
          </w:p>
          <w:p w14:paraId="3F4C9F5E"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w:t>
            </w:r>
          </w:p>
          <w:p w14:paraId="798AB0E3"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Type adjustment </w:t>
            </w:r>
          </w:p>
        </w:tc>
        <w:tc>
          <w:tcPr>
            <w:tcW w:w="1561"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58B0E934"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4ED7AE90" w14:textId="77777777" w:rsidTr="00927286">
        <w:trPr>
          <w:trHeight w:val="880"/>
        </w:trPr>
        <w:tc>
          <w:tcPr>
            <w:tcW w:w="2409" w:type="dxa"/>
            <w:tcBorders>
              <w:top w:val="single" w:sz="3" w:space="0" w:color="000000"/>
              <w:left w:val="single" w:sz="3" w:space="0" w:color="000000"/>
              <w:bottom w:val="single" w:sz="3" w:space="0" w:color="000000"/>
              <w:right w:val="single" w:sz="3" w:space="0" w:color="000000"/>
            </w:tcBorders>
          </w:tcPr>
          <w:p w14:paraId="17EC5C9C"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Duty of manager to maintain water supply and drainage </w:t>
            </w:r>
          </w:p>
        </w:tc>
        <w:tc>
          <w:tcPr>
            <w:tcW w:w="992" w:type="dxa"/>
            <w:tcBorders>
              <w:top w:val="single" w:sz="3" w:space="0" w:color="000000"/>
              <w:left w:val="single" w:sz="3" w:space="0" w:color="000000"/>
              <w:bottom w:val="single" w:sz="3" w:space="0" w:color="000000"/>
              <w:right w:val="single" w:sz="3" w:space="0" w:color="000000"/>
            </w:tcBorders>
            <w:vAlign w:val="center"/>
          </w:tcPr>
          <w:p w14:paraId="61A97FB2"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£10,000 </w:t>
            </w:r>
          </w:p>
        </w:tc>
        <w:tc>
          <w:tcPr>
            <w:tcW w:w="1416" w:type="dxa"/>
            <w:tcBorders>
              <w:top w:val="single" w:sz="3" w:space="0" w:color="000000"/>
              <w:left w:val="single" w:sz="3" w:space="0" w:color="000000"/>
              <w:bottom w:val="single" w:sz="3" w:space="0" w:color="000000"/>
              <w:right w:val="single" w:sz="3" w:space="0" w:color="000000"/>
            </w:tcBorders>
            <w:vAlign w:val="center"/>
          </w:tcPr>
          <w:p w14:paraId="3E94C441"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£40,000 </w:t>
            </w:r>
          </w:p>
        </w:tc>
        <w:tc>
          <w:tcPr>
            <w:tcW w:w="1561" w:type="dxa"/>
            <w:tcBorders>
              <w:top w:val="single" w:sz="3" w:space="0" w:color="000000"/>
              <w:left w:val="single" w:sz="3" w:space="0" w:color="000000"/>
              <w:bottom w:val="single" w:sz="3" w:space="0" w:color="000000"/>
              <w:right w:val="single" w:sz="3" w:space="0" w:color="000000"/>
            </w:tcBorders>
            <w:vAlign w:val="center"/>
          </w:tcPr>
          <w:p w14:paraId="6C39BD5D"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£8,000 </w:t>
            </w:r>
          </w:p>
        </w:tc>
        <w:tc>
          <w:tcPr>
            <w:tcW w:w="1276" w:type="dxa"/>
            <w:tcBorders>
              <w:top w:val="single" w:sz="3" w:space="0" w:color="000000"/>
              <w:left w:val="single" w:sz="3" w:space="0" w:color="000000"/>
              <w:bottom w:val="single" w:sz="3" w:space="0" w:color="000000"/>
              <w:right w:val="single" w:sz="3" w:space="0" w:color="000000"/>
            </w:tcBorders>
            <w:vAlign w:val="center"/>
          </w:tcPr>
          <w:p w14:paraId="7E228B1F"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£10,000 </w:t>
            </w:r>
          </w:p>
        </w:tc>
        <w:tc>
          <w:tcPr>
            <w:tcW w:w="1561" w:type="dxa"/>
            <w:tcBorders>
              <w:top w:val="single" w:sz="3" w:space="0" w:color="000000"/>
              <w:left w:val="single" w:sz="3" w:space="0" w:color="000000"/>
              <w:bottom w:val="single" w:sz="3" w:space="0" w:color="000000"/>
              <w:right w:val="single" w:sz="3" w:space="0" w:color="000000"/>
            </w:tcBorders>
            <w:vAlign w:val="center"/>
          </w:tcPr>
          <w:p w14:paraId="0E402BA9"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£12,000 </w:t>
            </w:r>
          </w:p>
        </w:tc>
      </w:tr>
    </w:tbl>
    <w:p w14:paraId="405A99FB" w14:textId="77777777" w:rsidR="00825782" w:rsidRPr="00061EB5" w:rsidRDefault="00825782" w:rsidP="00061EB5">
      <w:pPr>
        <w:spacing w:line="276" w:lineRule="auto"/>
        <w:rPr>
          <w:rFonts w:cs="Arial"/>
        </w:rPr>
      </w:pPr>
    </w:p>
    <w:p w14:paraId="43509EAF" w14:textId="402B4B4E"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06E46749" w14:textId="77777777" w:rsidR="007B10C6" w:rsidRPr="00061EB5" w:rsidRDefault="007B10C6" w:rsidP="00061EB5">
      <w:pPr>
        <w:numPr>
          <w:ilvl w:val="0"/>
          <w:numId w:val="25"/>
        </w:numPr>
        <w:spacing w:line="276" w:lineRule="auto"/>
        <w:rPr>
          <w:rFonts w:cs="Arial"/>
          <w:szCs w:val="24"/>
        </w:rPr>
      </w:pPr>
      <w:r w:rsidRPr="00061EB5">
        <w:rPr>
          <w:rFonts w:cs="Arial"/>
          <w:szCs w:val="24"/>
        </w:rPr>
        <w:t xml:space="preserve">The number, nature and extent of offences within the specific regulation </w:t>
      </w:r>
    </w:p>
    <w:p w14:paraId="035B087B" w14:textId="14754E51"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5661098F" w14:textId="52C1E4FF" w:rsidR="00AC00B5" w:rsidRDefault="007B10C6" w:rsidP="00061EB5">
      <w:pPr>
        <w:numPr>
          <w:ilvl w:val="0"/>
          <w:numId w:val="25"/>
        </w:numPr>
        <w:spacing w:line="276" w:lineRule="auto"/>
        <w:rPr>
          <w:rFonts w:cs="Arial"/>
          <w:szCs w:val="24"/>
        </w:rPr>
      </w:pPr>
      <w:r w:rsidRPr="00061EB5">
        <w:rPr>
          <w:rFonts w:cs="Arial"/>
          <w:szCs w:val="24"/>
        </w:rPr>
        <w:t xml:space="preserve">The number, nature and extent of offences within the specific regulation </w:t>
      </w:r>
    </w:p>
    <w:p w14:paraId="2CFBCBB0" w14:textId="4BA798FC" w:rsidR="007B10C6" w:rsidRPr="00061EB5" w:rsidRDefault="00AC00B5" w:rsidP="00AC00B5">
      <w:pPr>
        <w:rPr>
          <w:rFonts w:cs="Arial"/>
          <w:szCs w:val="24"/>
        </w:rPr>
      </w:pPr>
      <w:r>
        <w:rPr>
          <w:rFonts w:cs="Arial"/>
          <w:szCs w:val="24"/>
        </w:rPr>
        <w:br w:type="page"/>
      </w:r>
    </w:p>
    <w:p w14:paraId="7A9E2EC9" w14:textId="77777777" w:rsidR="002C2B73" w:rsidRPr="00061EB5" w:rsidRDefault="002C2B73" w:rsidP="00061EB5">
      <w:pPr>
        <w:spacing w:line="276" w:lineRule="auto"/>
        <w:rPr>
          <w:rFonts w:cs="Arial"/>
          <w:szCs w:val="24"/>
        </w:rPr>
      </w:pPr>
    </w:p>
    <w:tbl>
      <w:tblPr>
        <w:tblStyle w:val="TableGrid0"/>
        <w:tblW w:w="9215" w:type="dxa"/>
        <w:tblInd w:w="4" w:type="dxa"/>
        <w:tblCellMar>
          <w:top w:w="47" w:type="dxa"/>
          <w:left w:w="128" w:type="dxa"/>
          <w:right w:w="78" w:type="dxa"/>
        </w:tblCellMar>
        <w:tblLook w:val="04A0" w:firstRow="1" w:lastRow="0" w:firstColumn="1" w:lastColumn="0" w:noHBand="0" w:noVBand="1"/>
      </w:tblPr>
      <w:tblGrid>
        <w:gridCol w:w="2401"/>
        <w:gridCol w:w="1002"/>
        <w:gridCol w:w="1413"/>
        <w:gridCol w:w="1558"/>
        <w:gridCol w:w="1283"/>
        <w:gridCol w:w="1558"/>
      </w:tblGrid>
      <w:tr w:rsidR="007B10C6" w:rsidRPr="00061EB5" w14:paraId="04D2989C" w14:textId="77777777" w:rsidTr="00075900">
        <w:trPr>
          <w:trHeight w:val="1173"/>
        </w:trPr>
        <w:tc>
          <w:tcPr>
            <w:tcW w:w="240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3B89999"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Name of Management Regulation </w:t>
            </w:r>
          </w:p>
        </w:tc>
        <w:tc>
          <w:tcPr>
            <w:tcW w:w="992"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3BE97CF1"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1416"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076AF4C8"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w:t>
            </w:r>
          </w:p>
          <w:p w14:paraId="2D3D5E38"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civil penalty amount </w:t>
            </w:r>
          </w:p>
        </w:tc>
        <w:tc>
          <w:tcPr>
            <w:tcW w:w="1561"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265461B6"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276"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0E355504"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w:t>
            </w:r>
          </w:p>
          <w:p w14:paraId="2F0B4263"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w:t>
            </w:r>
          </w:p>
          <w:p w14:paraId="5DFE91D3"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Type adjustment </w:t>
            </w:r>
          </w:p>
        </w:tc>
        <w:tc>
          <w:tcPr>
            <w:tcW w:w="1561"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0A2D3EE5"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007C968A" w14:textId="77777777" w:rsidTr="00927286">
        <w:trPr>
          <w:trHeight w:val="876"/>
        </w:trPr>
        <w:tc>
          <w:tcPr>
            <w:tcW w:w="2409" w:type="dxa"/>
            <w:tcBorders>
              <w:top w:val="single" w:sz="3" w:space="0" w:color="000000"/>
              <w:left w:val="single" w:sz="3" w:space="0" w:color="000000"/>
              <w:bottom w:val="single" w:sz="3" w:space="0" w:color="000000"/>
              <w:right w:val="single" w:sz="3" w:space="0" w:color="000000"/>
            </w:tcBorders>
          </w:tcPr>
          <w:p w14:paraId="1E353BBE"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Duty of manager to supply and maintain gas and electricity </w:t>
            </w:r>
          </w:p>
        </w:tc>
        <w:tc>
          <w:tcPr>
            <w:tcW w:w="992" w:type="dxa"/>
            <w:tcBorders>
              <w:top w:val="single" w:sz="3" w:space="0" w:color="000000"/>
              <w:left w:val="single" w:sz="3" w:space="0" w:color="000000"/>
              <w:bottom w:val="single" w:sz="3" w:space="0" w:color="000000"/>
              <w:right w:val="single" w:sz="3" w:space="0" w:color="000000"/>
            </w:tcBorders>
            <w:vAlign w:val="center"/>
          </w:tcPr>
          <w:p w14:paraId="7B419BCC"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£12,000 </w:t>
            </w:r>
          </w:p>
        </w:tc>
        <w:tc>
          <w:tcPr>
            <w:tcW w:w="1416" w:type="dxa"/>
            <w:tcBorders>
              <w:top w:val="single" w:sz="3" w:space="0" w:color="000000"/>
              <w:left w:val="single" w:sz="3" w:space="0" w:color="000000"/>
              <w:bottom w:val="single" w:sz="3" w:space="0" w:color="000000"/>
              <w:right w:val="single" w:sz="3" w:space="0" w:color="000000"/>
            </w:tcBorders>
            <w:vAlign w:val="center"/>
          </w:tcPr>
          <w:p w14:paraId="1F02CEA8"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£40,000 </w:t>
            </w:r>
          </w:p>
        </w:tc>
        <w:tc>
          <w:tcPr>
            <w:tcW w:w="1561" w:type="dxa"/>
            <w:tcBorders>
              <w:top w:val="single" w:sz="3" w:space="0" w:color="000000"/>
              <w:left w:val="single" w:sz="3" w:space="0" w:color="000000"/>
              <w:bottom w:val="single" w:sz="3" w:space="0" w:color="000000"/>
              <w:right w:val="single" w:sz="3" w:space="0" w:color="000000"/>
            </w:tcBorders>
            <w:vAlign w:val="center"/>
          </w:tcPr>
          <w:p w14:paraId="49BECC16"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£9,600 </w:t>
            </w:r>
          </w:p>
        </w:tc>
        <w:tc>
          <w:tcPr>
            <w:tcW w:w="1276" w:type="dxa"/>
            <w:tcBorders>
              <w:top w:val="single" w:sz="3" w:space="0" w:color="000000"/>
              <w:left w:val="single" w:sz="3" w:space="0" w:color="000000"/>
              <w:bottom w:val="single" w:sz="3" w:space="0" w:color="000000"/>
              <w:right w:val="single" w:sz="3" w:space="0" w:color="000000"/>
            </w:tcBorders>
            <w:vAlign w:val="center"/>
          </w:tcPr>
          <w:p w14:paraId="37A845A7"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£12,000 </w:t>
            </w:r>
          </w:p>
        </w:tc>
        <w:tc>
          <w:tcPr>
            <w:tcW w:w="1561" w:type="dxa"/>
            <w:tcBorders>
              <w:top w:val="single" w:sz="3" w:space="0" w:color="000000"/>
              <w:left w:val="single" w:sz="3" w:space="0" w:color="000000"/>
              <w:bottom w:val="single" w:sz="3" w:space="0" w:color="000000"/>
              <w:right w:val="single" w:sz="3" w:space="0" w:color="000000"/>
            </w:tcBorders>
            <w:vAlign w:val="center"/>
          </w:tcPr>
          <w:p w14:paraId="4D84F374"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£14,400 </w:t>
            </w:r>
          </w:p>
        </w:tc>
      </w:tr>
    </w:tbl>
    <w:p w14:paraId="7AB9C2CE" w14:textId="77777777" w:rsidR="00D949FE" w:rsidRPr="00061EB5" w:rsidRDefault="00D949FE" w:rsidP="00061EB5">
      <w:pPr>
        <w:spacing w:line="276" w:lineRule="auto"/>
        <w:rPr>
          <w:rFonts w:cs="Arial"/>
        </w:rPr>
      </w:pPr>
    </w:p>
    <w:p w14:paraId="46A7E71A" w14:textId="5DA79B7A"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3259A86A" w14:textId="77777777" w:rsidR="007B10C6" w:rsidRPr="00061EB5" w:rsidRDefault="007B10C6" w:rsidP="00061EB5">
      <w:pPr>
        <w:numPr>
          <w:ilvl w:val="0"/>
          <w:numId w:val="25"/>
        </w:numPr>
        <w:spacing w:line="276" w:lineRule="auto"/>
        <w:rPr>
          <w:rFonts w:cs="Arial"/>
          <w:szCs w:val="24"/>
        </w:rPr>
      </w:pPr>
      <w:r w:rsidRPr="00061EB5">
        <w:rPr>
          <w:rFonts w:cs="Arial"/>
          <w:szCs w:val="24"/>
        </w:rPr>
        <w:t xml:space="preserve">The number, nature and extent of offences within the specific regulation </w:t>
      </w:r>
    </w:p>
    <w:p w14:paraId="349EB2E4" w14:textId="6D4892BC"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47419A23" w14:textId="77777777" w:rsidR="007B10C6" w:rsidRPr="00061EB5" w:rsidRDefault="007B10C6" w:rsidP="00061EB5">
      <w:pPr>
        <w:numPr>
          <w:ilvl w:val="0"/>
          <w:numId w:val="25"/>
        </w:numPr>
        <w:spacing w:line="276" w:lineRule="auto"/>
        <w:rPr>
          <w:rFonts w:cs="Arial"/>
          <w:szCs w:val="24"/>
        </w:rPr>
      </w:pPr>
      <w:r w:rsidRPr="00061EB5">
        <w:rPr>
          <w:rFonts w:cs="Arial"/>
          <w:szCs w:val="24"/>
        </w:rPr>
        <w:t xml:space="preserve">The number, nature and extent of offences within the specific regulation </w:t>
      </w:r>
    </w:p>
    <w:p w14:paraId="61E15A88" w14:textId="77777777" w:rsidR="00825782" w:rsidRPr="00061EB5" w:rsidRDefault="00825782" w:rsidP="00061EB5">
      <w:pPr>
        <w:spacing w:line="276" w:lineRule="auto"/>
        <w:rPr>
          <w:rFonts w:cs="Arial"/>
        </w:rPr>
      </w:pPr>
    </w:p>
    <w:tbl>
      <w:tblPr>
        <w:tblStyle w:val="TableGrid0"/>
        <w:tblW w:w="9215" w:type="dxa"/>
        <w:tblInd w:w="4" w:type="dxa"/>
        <w:tblCellMar>
          <w:top w:w="47" w:type="dxa"/>
          <w:left w:w="128" w:type="dxa"/>
          <w:right w:w="78" w:type="dxa"/>
        </w:tblCellMar>
        <w:tblLook w:val="04A0" w:firstRow="1" w:lastRow="0" w:firstColumn="1" w:lastColumn="0" w:noHBand="0" w:noVBand="1"/>
      </w:tblPr>
      <w:tblGrid>
        <w:gridCol w:w="2405"/>
        <w:gridCol w:w="992"/>
        <w:gridCol w:w="1415"/>
        <w:gridCol w:w="1560"/>
        <w:gridCol w:w="1283"/>
        <w:gridCol w:w="1560"/>
      </w:tblGrid>
      <w:tr w:rsidR="007B10C6" w:rsidRPr="00061EB5" w14:paraId="35593F33" w14:textId="77777777" w:rsidTr="00075900">
        <w:trPr>
          <w:trHeight w:val="1168"/>
        </w:trPr>
        <w:tc>
          <w:tcPr>
            <w:tcW w:w="240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3AC30B3B"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Name of Management Regulation </w:t>
            </w:r>
          </w:p>
        </w:tc>
        <w:tc>
          <w:tcPr>
            <w:tcW w:w="992"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7929A17"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1416"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7E2E6561"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w:t>
            </w:r>
          </w:p>
          <w:p w14:paraId="54F43233"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civil penalty amount </w:t>
            </w:r>
          </w:p>
        </w:tc>
        <w:tc>
          <w:tcPr>
            <w:tcW w:w="1561"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3736A106"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276"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45CC3C7F"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w:t>
            </w:r>
          </w:p>
          <w:p w14:paraId="47399B65"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w:t>
            </w:r>
          </w:p>
          <w:p w14:paraId="080B4192"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Type adjustment </w:t>
            </w:r>
          </w:p>
        </w:tc>
        <w:tc>
          <w:tcPr>
            <w:tcW w:w="1561"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32DF2348"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150A1FCE" w14:textId="77777777" w:rsidTr="00927286">
        <w:trPr>
          <w:trHeight w:val="1168"/>
        </w:trPr>
        <w:tc>
          <w:tcPr>
            <w:tcW w:w="2409" w:type="dxa"/>
            <w:tcBorders>
              <w:top w:val="single" w:sz="3" w:space="0" w:color="000000"/>
              <w:left w:val="single" w:sz="3" w:space="0" w:color="000000"/>
              <w:bottom w:val="single" w:sz="3" w:space="0" w:color="000000"/>
              <w:right w:val="single" w:sz="3" w:space="0" w:color="000000"/>
            </w:tcBorders>
          </w:tcPr>
          <w:p w14:paraId="3BDA4A4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Duty of manager to maintain common </w:t>
            </w:r>
          </w:p>
          <w:p w14:paraId="4060CCA7"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parts, fixtures, fittings and appliances </w:t>
            </w:r>
          </w:p>
        </w:tc>
        <w:tc>
          <w:tcPr>
            <w:tcW w:w="992" w:type="dxa"/>
            <w:tcBorders>
              <w:top w:val="single" w:sz="3" w:space="0" w:color="000000"/>
              <w:left w:val="single" w:sz="3" w:space="0" w:color="000000"/>
              <w:bottom w:val="single" w:sz="3" w:space="0" w:color="000000"/>
              <w:right w:val="single" w:sz="3" w:space="0" w:color="000000"/>
            </w:tcBorders>
            <w:vAlign w:val="center"/>
          </w:tcPr>
          <w:p w14:paraId="5C97FF5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£7,000 </w:t>
            </w:r>
          </w:p>
        </w:tc>
        <w:tc>
          <w:tcPr>
            <w:tcW w:w="1416" w:type="dxa"/>
            <w:tcBorders>
              <w:top w:val="single" w:sz="3" w:space="0" w:color="000000"/>
              <w:left w:val="single" w:sz="3" w:space="0" w:color="000000"/>
              <w:bottom w:val="single" w:sz="3" w:space="0" w:color="000000"/>
              <w:right w:val="single" w:sz="3" w:space="0" w:color="000000"/>
            </w:tcBorders>
            <w:vAlign w:val="center"/>
          </w:tcPr>
          <w:p w14:paraId="4E2C13FC"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£40,000 </w:t>
            </w:r>
          </w:p>
        </w:tc>
        <w:tc>
          <w:tcPr>
            <w:tcW w:w="1561" w:type="dxa"/>
            <w:tcBorders>
              <w:top w:val="single" w:sz="3" w:space="0" w:color="000000"/>
              <w:left w:val="single" w:sz="3" w:space="0" w:color="000000"/>
              <w:bottom w:val="single" w:sz="3" w:space="0" w:color="000000"/>
              <w:right w:val="single" w:sz="3" w:space="0" w:color="000000"/>
            </w:tcBorders>
            <w:vAlign w:val="center"/>
          </w:tcPr>
          <w:p w14:paraId="0C0780CB"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£5,600 </w:t>
            </w:r>
          </w:p>
        </w:tc>
        <w:tc>
          <w:tcPr>
            <w:tcW w:w="1276" w:type="dxa"/>
            <w:tcBorders>
              <w:top w:val="single" w:sz="3" w:space="0" w:color="000000"/>
              <w:left w:val="single" w:sz="3" w:space="0" w:color="000000"/>
              <w:bottom w:val="single" w:sz="3" w:space="0" w:color="000000"/>
              <w:right w:val="single" w:sz="3" w:space="0" w:color="000000"/>
            </w:tcBorders>
            <w:vAlign w:val="center"/>
          </w:tcPr>
          <w:p w14:paraId="16E4A1D9"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£7,000 </w:t>
            </w:r>
          </w:p>
        </w:tc>
        <w:tc>
          <w:tcPr>
            <w:tcW w:w="1561" w:type="dxa"/>
            <w:tcBorders>
              <w:top w:val="single" w:sz="3" w:space="0" w:color="000000"/>
              <w:left w:val="single" w:sz="3" w:space="0" w:color="000000"/>
              <w:bottom w:val="single" w:sz="3" w:space="0" w:color="000000"/>
              <w:right w:val="single" w:sz="3" w:space="0" w:color="000000"/>
            </w:tcBorders>
            <w:vAlign w:val="center"/>
          </w:tcPr>
          <w:p w14:paraId="5C21BAD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£8,400 </w:t>
            </w:r>
          </w:p>
        </w:tc>
      </w:tr>
    </w:tbl>
    <w:p w14:paraId="57F692D4" w14:textId="77777777" w:rsidR="00825782" w:rsidRPr="00061EB5" w:rsidRDefault="00825782" w:rsidP="00061EB5">
      <w:pPr>
        <w:spacing w:line="276" w:lineRule="auto"/>
        <w:rPr>
          <w:rFonts w:cs="Arial"/>
        </w:rPr>
      </w:pPr>
    </w:p>
    <w:p w14:paraId="4072D6CF" w14:textId="5332E7BA"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10A7AD27" w14:textId="77777777" w:rsidR="007B10C6" w:rsidRPr="00061EB5" w:rsidRDefault="007B10C6" w:rsidP="00061EB5">
      <w:pPr>
        <w:numPr>
          <w:ilvl w:val="0"/>
          <w:numId w:val="25"/>
        </w:numPr>
        <w:spacing w:line="276" w:lineRule="auto"/>
        <w:rPr>
          <w:rFonts w:cs="Arial"/>
          <w:szCs w:val="24"/>
        </w:rPr>
      </w:pPr>
      <w:r w:rsidRPr="00061EB5">
        <w:rPr>
          <w:rFonts w:cs="Arial"/>
          <w:szCs w:val="24"/>
        </w:rPr>
        <w:t xml:space="preserve">The number, nature and extent of offences within the specific regulation </w:t>
      </w:r>
    </w:p>
    <w:p w14:paraId="0BAA5E81" w14:textId="00AE1055"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21F82A38" w14:textId="77777777" w:rsidR="007B10C6" w:rsidRPr="00061EB5" w:rsidRDefault="007B10C6" w:rsidP="00061EB5">
      <w:pPr>
        <w:numPr>
          <w:ilvl w:val="0"/>
          <w:numId w:val="25"/>
        </w:numPr>
        <w:spacing w:line="276" w:lineRule="auto"/>
        <w:rPr>
          <w:rFonts w:cs="Arial"/>
          <w:szCs w:val="24"/>
        </w:rPr>
      </w:pPr>
      <w:r w:rsidRPr="00061EB5">
        <w:rPr>
          <w:rFonts w:cs="Arial"/>
          <w:szCs w:val="24"/>
        </w:rPr>
        <w:t xml:space="preserve">The number, nature and extent of offences within the specific regulation </w:t>
      </w:r>
    </w:p>
    <w:p w14:paraId="35EADD3A" w14:textId="77777777" w:rsidR="00825782" w:rsidRPr="00061EB5" w:rsidRDefault="00825782" w:rsidP="00061EB5">
      <w:pPr>
        <w:spacing w:line="276" w:lineRule="auto"/>
        <w:rPr>
          <w:rFonts w:cs="Arial"/>
        </w:rPr>
      </w:pPr>
    </w:p>
    <w:tbl>
      <w:tblPr>
        <w:tblStyle w:val="TableGrid0"/>
        <w:tblW w:w="9215" w:type="dxa"/>
        <w:tblInd w:w="4" w:type="dxa"/>
        <w:tblCellMar>
          <w:top w:w="47" w:type="dxa"/>
          <w:left w:w="128" w:type="dxa"/>
          <w:right w:w="78" w:type="dxa"/>
        </w:tblCellMar>
        <w:tblLook w:val="04A0" w:firstRow="1" w:lastRow="0" w:firstColumn="1" w:lastColumn="0" w:noHBand="0" w:noVBand="1"/>
      </w:tblPr>
      <w:tblGrid>
        <w:gridCol w:w="2405"/>
        <w:gridCol w:w="992"/>
        <w:gridCol w:w="1415"/>
        <w:gridCol w:w="1560"/>
        <w:gridCol w:w="1283"/>
        <w:gridCol w:w="1560"/>
      </w:tblGrid>
      <w:tr w:rsidR="007B10C6" w:rsidRPr="00061EB5" w14:paraId="280AC22F" w14:textId="77777777" w:rsidTr="00075900">
        <w:trPr>
          <w:trHeight w:val="1168"/>
        </w:trPr>
        <w:tc>
          <w:tcPr>
            <w:tcW w:w="240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48787864" w14:textId="77777777" w:rsidR="007B10C6" w:rsidRPr="00061EB5" w:rsidRDefault="007B10C6" w:rsidP="00061EB5">
            <w:pPr>
              <w:spacing w:after="160" w:line="276" w:lineRule="auto"/>
              <w:rPr>
                <w:rFonts w:cs="Arial"/>
                <w:sz w:val="22"/>
                <w:szCs w:val="22"/>
              </w:rPr>
            </w:pPr>
            <w:r w:rsidRPr="00061EB5">
              <w:rPr>
                <w:rFonts w:cs="Arial"/>
                <w:sz w:val="22"/>
                <w:szCs w:val="22"/>
              </w:rPr>
              <w:lastRenderedPageBreak/>
              <w:t xml:space="preserve">Name of Management Regulation </w:t>
            </w:r>
          </w:p>
        </w:tc>
        <w:tc>
          <w:tcPr>
            <w:tcW w:w="992"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50AF6A32"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1416"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7489E025"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w:t>
            </w:r>
          </w:p>
          <w:p w14:paraId="6868DF6E"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civil penalty amount </w:t>
            </w:r>
          </w:p>
        </w:tc>
        <w:tc>
          <w:tcPr>
            <w:tcW w:w="1561"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1A505FB2"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276"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1873F640"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w:t>
            </w:r>
          </w:p>
          <w:p w14:paraId="33BAACC6"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w:t>
            </w:r>
          </w:p>
          <w:p w14:paraId="1B82F243"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Type adjustment </w:t>
            </w:r>
          </w:p>
        </w:tc>
        <w:tc>
          <w:tcPr>
            <w:tcW w:w="1561"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0994AF03"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6A10CFE3" w14:textId="77777777" w:rsidTr="00927286">
        <w:trPr>
          <w:trHeight w:val="876"/>
        </w:trPr>
        <w:tc>
          <w:tcPr>
            <w:tcW w:w="2409" w:type="dxa"/>
            <w:tcBorders>
              <w:top w:val="single" w:sz="3" w:space="0" w:color="000000"/>
              <w:left w:val="single" w:sz="3" w:space="0" w:color="000000"/>
              <w:bottom w:val="single" w:sz="3" w:space="0" w:color="000000"/>
              <w:right w:val="single" w:sz="3" w:space="0" w:color="000000"/>
            </w:tcBorders>
          </w:tcPr>
          <w:p w14:paraId="3FC8527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Duty of manager to maintain living accommodation </w:t>
            </w:r>
          </w:p>
        </w:tc>
        <w:tc>
          <w:tcPr>
            <w:tcW w:w="992" w:type="dxa"/>
            <w:tcBorders>
              <w:top w:val="single" w:sz="3" w:space="0" w:color="000000"/>
              <w:left w:val="single" w:sz="3" w:space="0" w:color="000000"/>
              <w:bottom w:val="single" w:sz="3" w:space="0" w:color="000000"/>
              <w:right w:val="single" w:sz="3" w:space="0" w:color="000000"/>
            </w:tcBorders>
            <w:vAlign w:val="center"/>
          </w:tcPr>
          <w:p w14:paraId="0310DE27"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£7,000 </w:t>
            </w:r>
          </w:p>
        </w:tc>
        <w:tc>
          <w:tcPr>
            <w:tcW w:w="1416" w:type="dxa"/>
            <w:tcBorders>
              <w:top w:val="single" w:sz="3" w:space="0" w:color="000000"/>
              <w:left w:val="single" w:sz="3" w:space="0" w:color="000000"/>
              <w:bottom w:val="single" w:sz="3" w:space="0" w:color="000000"/>
              <w:right w:val="single" w:sz="3" w:space="0" w:color="000000"/>
            </w:tcBorders>
            <w:vAlign w:val="center"/>
          </w:tcPr>
          <w:p w14:paraId="39272AC0"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£40,000 </w:t>
            </w:r>
          </w:p>
        </w:tc>
        <w:tc>
          <w:tcPr>
            <w:tcW w:w="1561" w:type="dxa"/>
            <w:tcBorders>
              <w:top w:val="single" w:sz="3" w:space="0" w:color="000000"/>
              <w:left w:val="single" w:sz="3" w:space="0" w:color="000000"/>
              <w:bottom w:val="single" w:sz="3" w:space="0" w:color="000000"/>
              <w:right w:val="single" w:sz="3" w:space="0" w:color="000000"/>
            </w:tcBorders>
            <w:vAlign w:val="center"/>
          </w:tcPr>
          <w:p w14:paraId="2E9FE484"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£5,600 </w:t>
            </w:r>
          </w:p>
        </w:tc>
        <w:tc>
          <w:tcPr>
            <w:tcW w:w="1276" w:type="dxa"/>
            <w:tcBorders>
              <w:top w:val="single" w:sz="3" w:space="0" w:color="000000"/>
              <w:left w:val="single" w:sz="3" w:space="0" w:color="000000"/>
              <w:bottom w:val="single" w:sz="3" w:space="0" w:color="000000"/>
              <w:right w:val="single" w:sz="3" w:space="0" w:color="000000"/>
            </w:tcBorders>
            <w:vAlign w:val="center"/>
          </w:tcPr>
          <w:p w14:paraId="470E617D"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£7,000 </w:t>
            </w:r>
          </w:p>
        </w:tc>
        <w:tc>
          <w:tcPr>
            <w:tcW w:w="1561" w:type="dxa"/>
            <w:tcBorders>
              <w:top w:val="single" w:sz="3" w:space="0" w:color="000000"/>
              <w:left w:val="single" w:sz="3" w:space="0" w:color="000000"/>
              <w:bottom w:val="single" w:sz="3" w:space="0" w:color="000000"/>
              <w:right w:val="single" w:sz="3" w:space="0" w:color="000000"/>
            </w:tcBorders>
            <w:vAlign w:val="center"/>
          </w:tcPr>
          <w:p w14:paraId="0DBEC178"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£8,400 </w:t>
            </w:r>
          </w:p>
        </w:tc>
      </w:tr>
    </w:tbl>
    <w:p w14:paraId="60832DEC" w14:textId="77777777" w:rsidR="00825782" w:rsidRPr="00061EB5" w:rsidRDefault="00825782" w:rsidP="00061EB5">
      <w:pPr>
        <w:spacing w:line="276" w:lineRule="auto"/>
        <w:rPr>
          <w:rFonts w:cs="Arial"/>
        </w:rPr>
      </w:pPr>
    </w:p>
    <w:p w14:paraId="2204399E" w14:textId="21A99B84"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1723296F" w14:textId="77777777" w:rsidR="007B10C6" w:rsidRPr="00061EB5" w:rsidRDefault="007B10C6" w:rsidP="00061EB5">
      <w:pPr>
        <w:numPr>
          <w:ilvl w:val="0"/>
          <w:numId w:val="25"/>
        </w:numPr>
        <w:spacing w:line="276" w:lineRule="auto"/>
        <w:rPr>
          <w:rFonts w:cs="Arial"/>
          <w:szCs w:val="24"/>
        </w:rPr>
      </w:pPr>
      <w:r w:rsidRPr="00061EB5">
        <w:rPr>
          <w:rFonts w:cs="Arial"/>
          <w:szCs w:val="24"/>
        </w:rPr>
        <w:t xml:space="preserve">The number, nature and extent of offences within the specific regulation </w:t>
      </w:r>
    </w:p>
    <w:p w14:paraId="3AF9424B" w14:textId="773DD117"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07710F37" w14:textId="77777777" w:rsidR="007B10C6" w:rsidRPr="00061EB5" w:rsidRDefault="007B10C6" w:rsidP="00061EB5">
      <w:pPr>
        <w:numPr>
          <w:ilvl w:val="0"/>
          <w:numId w:val="25"/>
        </w:numPr>
        <w:spacing w:line="276" w:lineRule="auto"/>
        <w:rPr>
          <w:rFonts w:cs="Arial"/>
          <w:szCs w:val="24"/>
        </w:rPr>
      </w:pPr>
      <w:r w:rsidRPr="00061EB5">
        <w:rPr>
          <w:rFonts w:cs="Arial"/>
          <w:szCs w:val="24"/>
        </w:rPr>
        <w:t xml:space="preserve">The number, nature and extent of offences within the specific regulation </w:t>
      </w:r>
    </w:p>
    <w:p w14:paraId="479C82A8" w14:textId="77777777" w:rsidR="00825782" w:rsidRDefault="00825782" w:rsidP="00061EB5">
      <w:pPr>
        <w:spacing w:line="276" w:lineRule="auto"/>
        <w:rPr>
          <w:rFonts w:cs="Arial"/>
        </w:rPr>
      </w:pPr>
    </w:p>
    <w:p w14:paraId="0FAB88FD" w14:textId="77777777" w:rsidR="000D37A6" w:rsidRDefault="000D37A6" w:rsidP="00061EB5">
      <w:pPr>
        <w:spacing w:line="276" w:lineRule="auto"/>
        <w:rPr>
          <w:rFonts w:cs="Arial"/>
        </w:rPr>
      </w:pPr>
    </w:p>
    <w:p w14:paraId="6BA598D2" w14:textId="77777777" w:rsidR="000D37A6" w:rsidRDefault="000D37A6" w:rsidP="00061EB5">
      <w:pPr>
        <w:spacing w:line="276" w:lineRule="auto"/>
        <w:rPr>
          <w:rFonts w:cs="Arial"/>
        </w:rPr>
      </w:pPr>
    </w:p>
    <w:p w14:paraId="3FCFC07D" w14:textId="77777777" w:rsidR="000D37A6" w:rsidRPr="00061EB5" w:rsidRDefault="000D37A6" w:rsidP="00061EB5">
      <w:pPr>
        <w:spacing w:line="276" w:lineRule="auto"/>
        <w:rPr>
          <w:rFonts w:cs="Arial"/>
        </w:rPr>
      </w:pPr>
    </w:p>
    <w:tbl>
      <w:tblPr>
        <w:tblStyle w:val="TableGrid0"/>
        <w:tblW w:w="9215" w:type="dxa"/>
        <w:tblInd w:w="4" w:type="dxa"/>
        <w:tblCellMar>
          <w:top w:w="51" w:type="dxa"/>
          <w:left w:w="128" w:type="dxa"/>
          <w:right w:w="78" w:type="dxa"/>
        </w:tblCellMar>
        <w:tblLook w:val="04A0" w:firstRow="1" w:lastRow="0" w:firstColumn="1" w:lastColumn="0" w:noHBand="0" w:noVBand="1"/>
      </w:tblPr>
      <w:tblGrid>
        <w:gridCol w:w="2405"/>
        <w:gridCol w:w="992"/>
        <w:gridCol w:w="1415"/>
        <w:gridCol w:w="1560"/>
        <w:gridCol w:w="1283"/>
        <w:gridCol w:w="1560"/>
      </w:tblGrid>
      <w:tr w:rsidR="007B10C6" w:rsidRPr="00061EB5" w14:paraId="48477DB5" w14:textId="77777777" w:rsidTr="00075900">
        <w:trPr>
          <w:trHeight w:val="1169"/>
        </w:trPr>
        <w:tc>
          <w:tcPr>
            <w:tcW w:w="240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17616DE6"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Name of Management Regulation </w:t>
            </w:r>
          </w:p>
        </w:tc>
        <w:tc>
          <w:tcPr>
            <w:tcW w:w="992"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0FC1DDE2"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1416"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1B69EBF7"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w:t>
            </w:r>
          </w:p>
          <w:p w14:paraId="498E136F"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civil penalty amount </w:t>
            </w:r>
          </w:p>
        </w:tc>
        <w:tc>
          <w:tcPr>
            <w:tcW w:w="1561"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A8C65B5"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276"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2726CF89"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w:t>
            </w:r>
          </w:p>
          <w:p w14:paraId="16F47B23"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w:t>
            </w:r>
          </w:p>
          <w:p w14:paraId="3C24A251"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Type adjustment </w:t>
            </w:r>
          </w:p>
        </w:tc>
        <w:tc>
          <w:tcPr>
            <w:tcW w:w="1561"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473C488"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2DB3CB79" w14:textId="77777777" w:rsidTr="00927286">
        <w:trPr>
          <w:trHeight w:val="588"/>
        </w:trPr>
        <w:tc>
          <w:tcPr>
            <w:tcW w:w="2409" w:type="dxa"/>
            <w:tcBorders>
              <w:top w:val="single" w:sz="3" w:space="0" w:color="000000"/>
              <w:left w:val="single" w:sz="3" w:space="0" w:color="000000"/>
              <w:bottom w:val="single" w:sz="3" w:space="0" w:color="000000"/>
              <w:right w:val="single" w:sz="3" w:space="0" w:color="000000"/>
            </w:tcBorders>
          </w:tcPr>
          <w:p w14:paraId="79AE5C98"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Duty to provide waste disposal facilities </w:t>
            </w:r>
          </w:p>
        </w:tc>
        <w:tc>
          <w:tcPr>
            <w:tcW w:w="992" w:type="dxa"/>
            <w:tcBorders>
              <w:top w:val="single" w:sz="3" w:space="0" w:color="000000"/>
              <w:left w:val="single" w:sz="3" w:space="0" w:color="000000"/>
              <w:bottom w:val="single" w:sz="3" w:space="0" w:color="000000"/>
              <w:right w:val="single" w:sz="3" w:space="0" w:color="000000"/>
            </w:tcBorders>
            <w:vAlign w:val="center"/>
          </w:tcPr>
          <w:p w14:paraId="31233D3D"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£7,000 </w:t>
            </w:r>
          </w:p>
        </w:tc>
        <w:tc>
          <w:tcPr>
            <w:tcW w:w="1416" w:type="dxa"/>
            <w:tcBorders>
              <w:top w:val="single" w:sz="3" w:space="0" w:color="000000"/>
              <w:left w:val="single" w:sz="3" w:space="0" w:color="000000"/>
              <w:bottom w:val="single" w:sz="3" w:space="0" w:color="000000"/>
              <w:right w:val="single" w:sz="3" w:space="0" w:color="000000"/>
            </w:tcBorders>
            <w:vAlign w:val="center"/>
          </w:tcPr>
          <w:p w14:paraId="2FF1171E"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£40,000 </w:t>
            </w:r>
          </w:p>
        </w:tc>
        <w:tc>
          <w:tcPr>
            <w:tcW w:w="1561" w:type="dxa"/>
            <w:tcBorders>
              <w:top w:val="single" w:sz="3" w:space="0" w:color="000000"/>
              <w:left w:val="single" w:sz="3" w:space="0" w:color="000000"/>
              <w:bottom w:val="single" w:sz="3" w:space="0" w:color="000000"/>
              <w:right w:val="single" w:sz="3" w:space="0" w:color="000000"/>
            </w:tcBorders>
            <w:vAlign w:val="center"/>
          </w:tcPr>
          <w:p w14:paraId="4F109817"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£5,600 </w:t>
            </w:r>
          </w:p>
        </w:tc>
        <w:tc>
          <w:tcPr>
            <w:tcW w:w="1276" w:type="dxa"/>
            <w:tcBorders>
              <w:top w:val="single" w:sz="3" w:space="0" w:color="000000"/>
              <w:left w:val="single" w:sz="3" w:space="0" w:color="000000"/>
              <w:bottom w:val="single" w:sz="3" w:space="0" w:color="000000"/>
              <w:right w:val="single" w:sz="3" w:space="0" w:color="000000"/>
            </w:tcBorders>
            <w:vAlign w:val="center"/>
          </w:tcPr>
          <w:p w14:paraId="4AA77B0E"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£7,000 </w:t>
            </w:r>
          </w:p>
        </w:tc>
        <w:tc>
          <w:tcPr>
            <w:tcW w:w="1561" w:type="dxa"/>
            <w:tcBorders>
              <w:top w:val="single" w:sz="3" w:space="0" w:color="000000"/>
              <w:left w:val="single" w:sz="3" w:space="0" w:color="000000"/>
              <w:bottom w:val="single" w:sz="3" w:space="0" w:color="000000"/>
              <w:right w:val="single" w:sz="3" w:space="0" w:color="000000"/>
            </w:tcBorders>
            <w:vAlign w:val="center"/>
          </w:tcPr>
          <w:p w14:paraId="1628939E"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£8,400 </w:t>
            </w:r>
          </w:p>
        </w:tc>
      </w:tr>
    </w:tbl>
    <w:p w14:paraId="252AC959" w14:textId="77777777" w:rsidR="00825782" w:rsidRPr="00061EB5" w:rsidRDefault="00825782" w:rsidP="00061EB5">
      <w:pPr>
        <w:spacing w:line="276" w:lineRule="auto"/>
        <w:rPr>
          <w:rFonts w:cs="Arial"/>
        </w:rPr>
      </w:pPr>
    </w:p>
    <w:p w14:paraId="6591A7D6" w14:textId="5F3EE04F"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1FE0B681" w14:textId="77777777" w:rsidR="007B10C6" w:rsidRPr="00061EB5" w:rsidRDefault="007B10C6" w:rsidP="00061EB5">
      <w:pPr>
        <w:numPr>
          <w:ilvl w:val="0"/>
          <w:numId w:val="25"/>
        </w:numPr>
        <w:spacing w:line="276" w:lineRule="auto"/>
        <w:rPr>
          <w:rFonts w:cs="Arial"/>
          <w:szCs w:val="24"/>
        </w:rPr>
      </w:pPr>
      <w:r w:rsidRPr="00061EB5">
        <w:rPr>
          <w:rFonts w:cs="Arial"/>
          <w:szCs w:val="24"/>
        </w:rPr>
        <w:t xml:space="preserve">The nature and extent of offences within the specific regulation </w:t>
      </w:r>
    </w:p>
    <w:p w14:paraId="0AC62CB6" w14:textId="0B1E4580"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6FADFE48" w14:textId="77777777" w:rsidR="007B10C6" w:rsidRPr="00061EB5" w:rsidRDefault="007B10C6" w:rsidP="00061EB5">
      <w:pPr>
        <w:numPr>
          <w:ilvl w:val="0"/>
          <w:numId w:val="25"/>
        </w:numPr>
        <w:spacing w:line="276" w:lineRule="auto"/>
        <w:rPr>
          <w:rFonts w:cs="Arial"/>
          <w:szCs w:val="24"/>
        </w:rPr>
      </w:pPr>
      <w:r w:rsidRPr="00061EB5">
        <w:rPr>
          <w:rFonts w:cs="Arial"/>
          <w:szCs w:val="24"/>
        </w:rPr>
        <w:t xml:space="preserve">The nature and extent of offences within the specific regulation </w:t>
      </w:r>
    </w:p>
    <w:p w14:paraId="01010AE5" w14:textId="77777777" w:rsidR="007B10C6" w:rsidRPr="00061EB5" w:rsidRDefault="007B10C6" w:rsidP="00061EB5">
      <w:pPr>
        <w:numPr>
          <w:ilvl w:val="0"/>
          <w:numId w:val="25"/>
        </w:numPr>
        <w:spacing w:line="276" w:lineRule="auto"/>
        <w:rPr>
          <w:rFonts w:cs="Arial"/>
          <w:szCs w:val="24"/>
        </w:rPr>
      </w:pPr>
      <w:r w:rsidRPr="00061EB5">
        <w:rPr>
          <w:rFonts w:cs="Arial"/>
          <w:szCs w:val="24"/>
        </w:rPr>
        <w:t xml:space="preserve">The lack of sufficient refuse and/or litter containers either inside and/or outside the property has been previously reported </w:t>
      </w:r>
    </w:p>
    <w:p w14:paraId="200B94B0" w14:textId="77777777" w:rsidR="007B10C6" w:rsidRPr="00AF7565" w:rsidRDefault="007B10C6" w:rsidP="00061EB5">
      <w:pPr>
        <w:numPr>
          <w:ilvl w:val="0"/>
          <w:numId w:val="25"/>
        </w:numPr>
        <w:spacing w:line="276" w:lineRule="auto"/>
        <w:rPr>
          <w:rFonts w:cs="Arial"/>
          <w:szCs w:val="24"/>
        </w:rPr>
      </w:pPr>
      <w:r w:rsidRPr="00061EB5">
        <w:rPr>
          <w:rFonts w:cs="Arial"/>
          <w:szCs w:val="24"/>
        </w:rPr>
        <w:t xml:space="preserve">The refuse and/or litter that requires disposal includes hazardous </w:t>
      </w:r>
      <w:r w:rsidRPr="00AF7565">
        <w:rPr>
          <w:rFonts w:cs="Arial"/>
          <w:szCs w:val="24"/>
        </w:rPr>
        <w:t xml:space="preserve">materials </w:t>
      </w:r>
    </w:p>
    <w:p w14:paraId="7753DED4" w14:textId="77777777" w:rsidR="007B10C6" w:rsidRPr="00AF7565" w:rsidRDefault="007B10C6" w:rsidP="00061EB5">
      <w:pPr>
        <w:spacing w:line="276" w:lineRule="auto"/>
        <w:rPr>
          <w:rFonts w:cs="Arial"/>
          <w:b/>
          <w:szCs w:val="24"/>
        </w:rPr>
      </w:pPr>
      <w:r w:rsidRPr="00AF7565">
        <w:rPr>
          <w:rFonts w:cs="Arial"/>
          <w:b/>
          <w:szCs w:val="24"/>
        </w:rPr>
        <w:t xml:space="preserve">Breach of licence conditions – Section 72(3) Housing Act 2004 </w:t>
      </w:r>
    </w:p>
    <w:p w14:paraId="67986DE0" w14:textId="7CC627E9" w:rsidR="007B10C6" w:rsidRPr="00061EB5" w:rsidRDefault="007B10C6" w:rsidP="00061EB5">
      <w:pPr>
        <w:pStyle w:val="ListParagraph"/>
        <w:numPr>
          <w:ilvl w:val="0"/>
          <w:numId w:val="1"/>
        </w:numPr>
        <w:spacing w:line="276" w:lineRule="auto"/>
        <w:rPr>
          <w:rFonts w:cs="Arial"/>
          <w:szCs w:val="24"/>
        </w:rPr>
      </w:pPr>
      <w:r w:rsidRPr="00061EB5">
        <w:rPr>
          <w:rFonts w:cs="Arial"/>
          <w:szCs w:val="24"/>
        </w:rPr>
        <w:lastRenderedPageBreak/>
        <w:t xml:space="preserve">All granted HMO licences impose a set of conditions on the licence holder. It is important that the licence holder of a licensed property complies with all imposed conditions, but the Council recognises that a failure to comply with certain licence conditions is likely to have a much bigger impact on the safety and comfort of residents than others. </w:t>
      </w:r>
    </w:p>
    <w:p w14:paraId="5DBC2089" w14:textId="77777777" w:rsidR="007B10C6" w:rsidRPr="00061EB5" w:rsidRDefault="007B10C6" w:rsidP="00061EB5">
      <w:pPr>
        <w:spacing w:line="276" w:lineRule="auto"/>
        <w:rPr>
          <w:rFonts w:cs="Arial"/>
          <w:szCs w:val="24"/>
        </w:rPr>
      </w:pPr>
      <w:r w:rsidRPr="00061EB5">
        <w:rPr>
          <w:rFonts w:cs="Arial"/>
          <w:szCs w:val="24"/>
        </w:rPr>
        <w:t xml:space="preserve"> </w:t>
      </w:r>
    </w:p>
    <w:p w14:paraId="153912C5" w14:textId="6084EAF5"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The starting levels for each different type of licence condition breach is set out below based on the seriousness of the offence. Where a licence condition could be interpreted to fall within two different potential starting levels, the higher starting level will be chosen. </w:t>
      </w:r>
    </w:p>
    <w:p w14:paraId="4991D1BA" w14:textId="77777777" w:rsidR="007B10C6" w:rsidRPr="00061EB5" w:rsidRDefault="007B10C6" w:rsidP="00061EB5">
      <w:pPr>
        <w:spacing w:line="276" w:lineRule="auto"/>
        <w:rPr>
          <w:rFonts w:cs="Arial"/>
          <w:szCs w:val="24"/>
        </w:rPr>
      </w:pPr>
      <w:r w:rsidRPr="00061EB5">
        <w:rPr>
          <w:rFonts w:cs="Arial"/>
          <w:szCs w:val="24"/>
        </w:rPr>
        <w:t xml:space="preserve"> </w:t>
      </w:r>
    </w:p>
    <w:p w14:paraId="7A27B551" w14:textId="0CEBE944"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Where multiple licence conditions have been breached at a single property, a separate civil penalty will be imposed for each licence condition that has been breached. </w:t>
      </w:r>
    </w:p>
    <w:p w14:paraId="369B4768" w14:textId="77777777" w:rsidR="00CE5440" w:rsidRPr="00061EB5" w:rsidRDefault="00CE5440" w:rsidP="00061EB5">
      <w:pPr>
        <w:pStyle w:val="ListParagraph"/>
        <w:spacing w:line="276" w:lineRule="auto"/>
        <w:rPr>
          <w:rFonts w:cs="Arial"/>
          <w:szCs w:val="24"/>
        </w:rPr>
      </w:pPr>
    </w:p>
    <w:p w14:paraId="74B09D9B" w14:textId="77777777" w:rsidR="00CE5440" w:rsidRPr="00061EB5" w:rsidRDefault="00CE5440" w:rsidP="00061EB5">
      <w:pPr>
        <w:pStyle w:val="ListParagraph"/>
        <w:spacing w:line="276" w:lineRule="auto"/>
        <w:ind w:left="785"/>
        <w:rPr>
          <w:rFonts w:cs="Arial"/>
          <w:szCs w:val="24"/>
        </w:rPr>
      </w:pPr>
    </w:p>
    <w:p w14:paraId="6063E214" w14:textId="35810E0E" w:rsidR="007B10C6" w:rsidRPr="00AF7565" w:rsidRDefault="007B10C6" w:rsidP="00AF7565">
      <w:pPr>
        <w:spacing w:line="276" w:lineRule="auto"/>
        <w:rPr>
          <w:rFonts w:cs="Arial"/>
          <w:b/>
          <w:iCs/>
          <w:szCs w:val="24"/>
        </w:rPr>
      </w:pPr>
      <w:r w:rsidRPr="00AF7565">
        <w:rPr>
          <w:rFonts w:cs="Arial"/>
          <w:b/>
          <w:iCs/>
          <w:szCs w:val="24"/>
        </w:rPr>
        <w:t xml:space="preserve">Failure to comply with licence conditions related to: </w:t>
      </w:r>
    </w:p>
    <w:p w14:paraId="2864EB88" w14:textId="77777777" w:rsidR="002C2B73" w:rsidRPr="00061EB5" w:rsidRDefault="002C2B73" w:rsidP="00061EB5">
      <w:pPr>
        <w:pStyle w:val="ListParagraph"/>
        <w:spacing w:line="276" w:lineRule="auto"/>
        <w:ind w:left="785"/>
        <w:rPr>
          <w:rFonts w:cs="Arial"/>
          <w:bCs/>
          <w:iCs/>
          <w:szCs w:val="24"/>
        </w:rPr>
      </w:pPr>
    </w:p>
    <w:p w14:paraId="72E50AA1" w14:textId="77777777" w:rsidR="007B10C6" w:rsidRPr="00061EB5" w:rsidRDefault="007B10C6" w:rsidP="00061EB5">
      <w:pPr>
        <w:pStyle w:val="ListParagraph"/>
        <w:numPr>
          <w:ilvl w:val="0"/>
          <w:numId w:val="29"/>
        </w:numPr>
        <w:spacing w:line="276" w:lineRule="auto"/>
        <w:rPr>
          <w:rFonts w:cs="Arial"/>
          <w:bCs/>
          <w:iCs/>
          <w:szCs w:val="24"/>
        </w:rPr>
      </w:pPr>
      <w:r w:rsidRPr="00061EB5">
        <w:rPr>
          <w:rFonts w:cs="Arial"/>
          <w:bCs/>
          <w:iCs/>
          <w:szCs w:val="24"/>
        </w:rPr>
        <w:t xml:space="preserve">Signage or the provision of information for tenants </w:t>
      </w:r>
    </w:p>
    <w:p w14:paraId="57D5BBDF" w14:textId="77777777" w:rsidR="007B10C6" w:rsidRPr="00061EB5" w:rsidRDefault="007B10C6" w:rsidP="00061EB5">
      <w:pPr>
        <w:pStyle w:val="ListParagraph"/>
        <w:numPr>
          <w:ilvl w:val="0"/>
          <w:numId w:val="29"/>
        </w:numPr>
        <w:spacing w:line="276" w:lineRule="auto"/>
        <w:rPr>
          <w:rFonts w:cs="Arial"/>
          <w:bCs/>
          <w:iCs/>
          <w:szCs w:val="24"/>
        </w:rPr>
      </w:pPr>
      <w:r w:rsidRPr="00061EB5">
        <w:rPr>
          <w:rFonts w:cs="Arial"/>
          <w:bCs/>
          <w:iCs/>
          <w:szCs w:val="24"/>
        </w:rPr>
        <w:t xml:space="preserve">Provision of written terms of occupancy for tenants </w:t>
      </w:r>
    </w:p>
    <w:p w14:paraId="3D953DBE" w14:textId="77777777" w:rsidR="007B10C6" w:rsidRPr="00061EB5" w:rsidRDefault="007B10C6" w:rsidP="00061EB5">
      <w:pPr>
        <w:pStyle w:val="ListParagraph"/>
        <w:numPr>
          <w:ilvl w:val="0"/>
          <w:numId w:val="29"/>
        </w:numPr>
        <w:spacing w:line="276" w:lineRule="auto"/>
        <w:rPr>
          <w:rFonts w:cs="Arial"/>
          <w:bCs/>
          <w:iCs/>
          <w:szCs w:val="24"/>
        </w:rPr>
      </w:pPr>
      <w:r w:rsidRPr="00061EB5">
        <w:rPr>
          <w:rFonts w:cs="Arial"/>
          <w:bCs/>
          <w:iCs/>
          <w:szCs w:val="24"/>
        </w:rPr>
        <w:t xml:space="preserve">Procedures regarding complaints </w:t>
      </w:r>
    </w:p>
    <w:p w14:paraId="216E72CC" w14:textId="77777777" w:rsidR="007B10C6" w:rsidRPr="00061EB5" w:rsidRDefault="007B10C6" w:rsidP="00061EB5">
      <w:pPr>
        <w:pStyle w:val="ListParagraph"/>
        <w:numPr>
          <w:ilvl w:val="0"/>
          <w:numId w:val="29"/>
        </w:numPr>
        <w:spacing w:line="276" w:lineRule="auto"/>
        <w:rPr>
          <w:rFonts w:cs="Arial"/>
          <w:bCs/>
          <w:iCs/>
          <w:szCs w:val="24"/>
        </w:rPr>
      </w:pPr>
      <w:r w:rsidRPr="00061EB5">
        <w:rPr>
          <w:rFonts w:cs="Arial"/>
          <w:bCs/>
          <w:iCs/>
          <w:szCs w:val="24"/>
        </w:rPr>
        <w:t xml:space="preserve">Procedures regarding vetting of incoming tenants </w:t>
      </w:r>
    </w:p>
    <w:p w14:paraId="2536CE9B" w14:textId="77777777" w:rsidR="007B10C6" w:rsidRPr="00061EB5" w:rsidRDefault="007B10C6" w:rsidP="00061EB5">
      <w:pPr>
        <w:pStyle w:val="ListParagraph"/>
        <w:numPr>
          <w:ilvl w:val="0"/>
          <w:numId w:val="29"/>
        </w:numPr>
        <w:spacing w:line="276" w:lineRule="auto"/>
        <w:rPr>
          <w:rFonts w:cs="Arial"/>
          <w:bCs/>
          <w:iCs/>
          <w:szCs w:val="24"/>
        </w:rPr>
      </w:pPr>
      <w:r w:rsidRPr="00061EB5">
        <w:rPr>
          <w:rFonts w:cs="Arial"/>
          <w:bCs/>
          <w:iCs/>
          <w:szCs w:val="24"/>
        </w:rPr>
        <w:t xml:space="preserve">Compliance with deposit protection legislation </w:t>
      </w:r>
    </w:p>
    <w:p w14:paraId="42A0E9A0" w14:textId="77777777" w:rsidR="007B10C6" w:rsidRPr="00061EB5" w:rsidRDefault="007B10C6" w:rsidP="00061EB5">
      <w:pPr>
        <w:pStyle w:val="ListParagraph"/>
        <w:numPr>
          <w:ilvl w:val="0"/>
          <w:numId w:val="29"/>
        </w:numPr>
        <w:spacing w:line="276" w:lineRule="auto"/>
        <w:rPr>
          <w:rFonts w:cs="Arial"/>
          <w:bCs/>
          <w:iCs/>
          <w:szCs w:val="24"/>
        </w:rPr>
      </w:pPr>
      <w:r w:rsidRPr="00061EB5">
        <w:rPr>
          <w:rFonts w:cs="Arial"/>
          <w:bCs/>
          <w:iCs/>
          <w:szCs w:val="24"/>
        </w:rPr>
        <w:t xml:space="preserve">The recording and provision of information regarding rent payments </w:t>
      </w:r>
    </w:p>
    <w:p w14:paraId="322F6662" w14:textId="77777777" w:rsidR="007B10C6" w:rsidRPr="00061EB5" w:rsidRDefault="007B10C6" w:rsidP="00061EB5">
      <w:pPr>
        <w:pStyle w:val="ListParagraph"/>
        <w:numPr>
          <w:ilvl w:val="0"/>
          <w:numId w:val="29"/>
        </w:numPr>
        <w:spacing w:line="276" w:lineRule="auto"/>
        <w:rPr>
          <w:rFonts w:cs="Arial"/>
          <w:bCs/>
          <w:iCs/>
          <w:szCs w:val="24"/>
        </w:rPr>
      </w:pPr>
      <w:r w:rsidRPr="00061EB5">
        <w:rPr>
          <w:rFonts w:cs="Arial"/>
          <w:bCs/>
          <w:iCs/>
          <w:szCs w:val="24"/>
        </w:rPr>
        <w:t xml:space="preserve">Procedures relating to rent collection </w:t>
      </w:r>
    </w:p>
    <w:p w14:paraId="5F778D79" w14:textId="77777777" w:rsidR="007B10C6" w:rsidRPr="00061EB5" w:rsidRDefault="007B10C6" w:rsidP="00061EB5">
      <w:pPr>
        <w:pStyle w:val="ListParagraph"/>
        <w:numPr>
          <w:ilvl w:val="0"/>
          <w:numId w:val="29"/>
        </w:numPr>
        <w:spacing w:line="276" w:lineRule="auto"/>
        <w:rPr>
          <w:rFonts w:cs="Arial"/>
          <w:bCs/>
          <w:iCs/>
          <w:szCs w:val="24"/>
        </w:rPr>
      </w:pPr>
      <w:r w:rsidRPr="00061EB5">
        <w:rPr>
          <w:rFonts w:cs="Arial"/>
          <w:bCs/>
          <w:iCs/>
          <w:szCs w:val="24"/>
        </w:rPr>
        <w:t xml:space="preserve">The provision of information regarding occupancy of the property </w:t>
      </w:r>
    </w:p>
    <w:p w14:paraId="087B4CED" w14:textId="77777777" w:rsidR="007B10C6" w:rsidRPr="00061EB5" w:rsidRDefault="007B10C6" w:rsidP="00061EB5">
      <w:pPr>
        <w:pStyle w:val="ListParagraph"/>
        <w:numPr>
          <w:ilvl w:val="0"/>
          <w:numId w:val="29"/>
        </w:numPr>
        <w:spacing w:line="276" w:lineRule="auto"/>
        <w:rPr>
          <w:rFonts w:cs="Arial"/>
          <w:bCs/>
          <w:iCs/>
          <w:szCs w:val="24"/>
        </w:rPr>
      </w:pPr>
      <w:r w:rsidRPr="00061EB5">
        <w:rPr>
          <w:rFonts w:cs="Arial"/>
          <w:bCs/>
          <w:iCs/>
          <w:szCs w:val="24"/>
        </w:rPr>
        <w:t xml:space="preserve">The provision of information regarding change of managers or licence holder details </w:t>
      </w:r>
    </w:p>
    <w:p w14:paraId="7D42DE23" w14:textId="77777777" w:rsidR="007B10C6" w:rsidRPr="00061EB5" w:rsidRDefault="007B10C6" w:rsidP="00061EB5">
      <w:pPr>
        <w:pStyle w:val="ListParagraph"/>
        <w:numPr>
          <w:ilvl w:val="0"/>
          <w:numId w:val="29"/>
        </w:numPr>
        <w:spacing w:line="276" w:lineRule="auto"/>
        <w:rPr>
          <w:rFonts w:cs="Arial"/>
          <w:bCs/>
          <w:iCs/>
          <w:szCs w:val="24"/>
        </w:rPr>
      </w:pPr>
      <w:r w:rsidRPr="00061EB5">
        <w:rPr>
          <w:rFonts w:cs="Arial"/>
          <w:bCs/>
          <w:iCs/>
          <w:szCs w:val="24"/>
        </w:rPr>
        <w:t xml:space="preserve">The provision of information related to changes in the property </w:t>
      </w:r>
    </w:p>
    <w:p w14:paraId="0950CDD8" w14:textId="77777777" w:rsidR="007B10C6" w:rsidRPr="00061EB5" w:rsidRDefault="007B10C6" w:rsidP="00061EB5">
      <w:pPr>
        <w:pStyle w:val="ListParagraph"/>
        <w:numPr>
          <w:ilvl w:val="0"/>
          <w:numId w:val="29"/>
        </w:numPr>
        <w:spacing w:line="276" w:lineRule="auto"/>
        <w:rPr>
          <w:rFonts w:cs="Arial"/>
          <w:bCs/>
          <w:iCs/>
          <w:szCs w:val="24"/>
        </w:rPr>
      </w:pPr>
      <w:r w:rsidRPr="00061EB5">
        <w:rPr>
          <w:rFonts w:cs="Arial"/>
          <w:bCs/>
          <w:iCs/>
          <w:szCs w:val="24"/>
        </w:rPr>
        <w:t xml:space="preserve">Requirements relating to the sale of the property </w:t>
      </w:r>
    </w:p>
    <w:p w14:paraId="7BF584F2" w14:textId="77777777" w:rsidR="007B10C6" w:rsidRPr="00061EB5" w:rsidRDefault="007B10C6" w:rsidP="00061EB5">
      <w:pPr>
        <w:pStyle w:val="ListParagraph"/>
        <w:numPr>
          <w:ilvl w:val="0"/>
          <w:numId w:val="29"/>
        </w:numPr>
        <w:spacing w:line="276" w:lineRule="auto"/>
        <w:rPr>
          <w:rFonts w:cs="Arial"/>
          <w:bCs/>
          <w:iCs/>
          <w:szCs w:val="24"/>
        </w:rPr>
      </w:pPr>
      <w:r w:rsidRPr="00061EB5">
        <w:rPr>
          <w:rFonts w:cs="Arial"/>
          <w:bCs/>
          <w:iCs/>
          <w:szCs w:val="24"/>
        </w:rPr>
        <w:t xml:space="preserve">Attending training courses </w:t>
      </w:r>
    </w:p>
    <w:p w14:paraId="14FA41EF" w14:textId="77777777" w:rsidR="007B10C6" w:rsidRPr="00061EB5" w:rsidRDefault="007B10C6" w:rsidP="00061EB5">
      <w:pPr>
        <w:pStyle w:val="ListParagraph"/>
        <w:numPr>
          <w:ilvl w:val="0"/>
          <w:numId w:val="29"/>
        </w:numPr>
        <w:spacing w:line="276" w:lineRule="auto"/>
        <w:rPr>
          <w:rFonts w:cs="Arial"/>
          <w:bCs/>
          <w:iCs/>
          <w:szCs w:val="24"/>
        </w:rPr>
      </w:pPr>
      <w:r w:rsidRPr="00061EB5">
        <w:rPr>
          <w:rFonts w:cs="Arial"/>
          <w:bCs/>
          <w:iCs/>
          <w:szCs w:val="24"/>
        </w:rPr>
        <w:t xml:space="preserve">Requirements to hold insurance </w:t>
      </w:r>
    </w:p>
    <w:p w14:paraId="5FC037C7" w14:textId="77777777" w:rsidR="007B10C6" w:rsidRPr="00061EB5" w:rsidRDefault="007B10C6" w:rsidP="00061EB5">
      <w:pPr>
        <w:pStyle w:val="ListParagraph"/>
        <w:numPr>
          <w:ilvl w:val="0"/>
          <w:numId w:val="29"/>
        </w:numPr>
        <w:spacing w:line="276" w:lineRule="auto"/>
        <w:rPr>
          <w:rFonts w:cs="Arial"/>
          <w:bCs/>
          <w:iCs/>
          <w:szCs w:val="24"/>
        </w:rPr>
      </w:pPr>
      <w:r w:rsidRPr="00061EB5">
        <w:rPr>
          <w:rFonts w:cs="Arial"/>
          <w:bCs/>
          <w:iCs/>
          <w:szCs w:val="24"/>
        </w:rPr>
        <w:t xml:space="preserve">The provision of insurance documentation </w:t>
      </w:r>
    </w:p>
    <w:p w14:paraId="6C28B1D8" w14:textId="77777777" w:rsidR="007B10C6" w:rsidRPr="00061EB5" w:rsidRDefault="007B10C6" w:rsidP="00061EB5">
      <w:pPr>
        <w:pStyle w:val="ListParagraph"/>
        <w:numPr>
          <w:ilvl w:val="0"/>
          <w:numId w:val="29"/>
        </w:numPr>
        <w:spacing w:line="276" w:lineRule="auto"/>
        <w:rPr>
          <w:rFonts w:cs="Arial"/>
          <w:bCs/>
          <w:iCs/>
          <w:szCs w:val="24"/>
        </w:rPr>
      </w:pPr>
      <w:r w:rsidRPr="00061EB5">
        <w:rPr>
          <w:rFonts w:cs="Arial"/>
          <w:bCs/>
          <w:iCs/>
          <w:szCs w:val="24"/>
        </w:rPr>
        <w:t xml:space="preserve">The provision of or obtaining of suitable references </w:t>
      </w:r>
    </w:p>
    <w:p w14:paraId="703BA287" w14:textId="77777777" w:rsidR="007B10C6" w:rsidRPr="00061EB5" w:rsidRDefault="007B10C6" w:rsidP="00061EB5">
      <w:pPr>
        <w:pStyle w:val="ListParagraph"/>
        <w:numPr>
          <w:ilvl w:val="0"/>
          <w:numId w:val="29"/>
        </w:numPr>
        <w:spacing w:line="276" w:lineRule="auto"/>
        <w:rPr>
          <w:rFonts w:cs="Arial"/>
          <w:bCs/>
          <w:iCs/>
          <w:szCs w:val="24"/>
        </w:rPr>
      </w:pPr>
      <w:r w:rsidRPr="00061EB5">
        <w:rPr>
          <w:rFonts w:cs="Arial"/>
          <w:bCs/>
          <w:iCs/>
          <w:szCs w:val="24"/>
        </w:rPr>
        <w:t xml:space="preserve">The provision of keys and alarm codes </w:t>
      </w:r>
    </w:p>
    <w:p w14:paraId="3AD70702" w14:textId="77777777" w:rsidR="007B10C6" w:rsidRPr="00061EB5" w:rsidRDefault="007B10C6" w:rsidP="00061EB5">
      <w:pPr>
        <w:pStyle w:val="ListParagraph"/>
        <w:numPr>
          <w:ilvl w:val="0"/>
          <w:numId w:val="29"/>
        </w:numPr>
        <w:spacing w:line="276" w:lineRule="auto"/>
        <w:rPr>
          <w:rFonts w:cs="Arial"/>
          <w:bCs/>
          <w:iCs/>
          <w:szCs w:val="24"/>
        </w:rPr>
      </w:pPr>
      <w:r w:rsidRPr="00061EB5">
        <w:rPr>
          <w:rFonts w:cs="Arial"/>
          <w:bCs/>
          <w:iCs/>
          <w:szCs w:val="24"/>
        </w:rPr>
        <w:t xml:space="preserve">Security provisions for access to the property </w:t>
      </w:r>
    </w:p>
    <w:p w14:paraId="6634BC34" w14:textId="77777777" w:rsidR="007B10C6" w:rsidRPr="00061EB5" w:rsidRDefault="007B10C6" w:rsidP="00061EB5">
      <w:pPr>
        <w:pStyle w:val="ListParagraph"/>
        <w:numPr>
          <w:ilvl w:val="0"/>
          <w:numId w:val="29"/>
        </w:numPr>
        <w:spacing w:line="276" w:lineRule="auto"/>
        <w:rPr>
          <w:rFonts w:cs="Arial"/>
          <w:bCs/>
          <w:iCs/>
          <w:szCs w:val="24"/>
        </w:rPr>
      </w:pPr>
      <w:r w:rsidRPr="00061EB5">
        <w:rPr>
          <w:rFonts w:cs="Arial"/>
          <w:bCs/>
          <w:iCs/>
          <w:szCs w:val="24"/>
        </w:rPr>
        <w:t xml:space="preserve">The provision of suitable means for occupiers to regulate temperature  </w:t>
      </w:r>
    </w:p>
    <w:p w14:paraId="102506FD" w14:textId="77777777" w:rsidR="007B10C6" w:rsidRPr="00061EB5" w:rsidRDefault="007B10C6" w:rsidP="00061EB5">
      <w:pPr>
        <w:pStyle w:val="ListParagraph"/>
        <w:numPr>
          <w:ilvl w:val="0"/>
          <w:numId w:val="29"/>
        </w:numPr>
        <w:spacing w:line="276" w:lineRule="auto"/>
        <w:rPr>
          <w:rFonts w:cs="Arial"/>
          <w:bCs/>
          <w:iCs/>
          <w:szCs w:val="24"/>
        </w:rPr>
      </w:pPr>
      <w:r w:rsidRPr="00061EB5">
        <w:rPr>
          <w:rFonts w:cs="Arial"/>
          <w:bCs/>
          <w:iCs/>
          <w:szCs w:val="24"/>
        </w:rPr>
        <w:t xml:space="preserve">Carrying out items on a schedule of works not otherwise mentioned in the HMO licence conditions section of this policy, relating to non-compliance with items on a schedule of works </w:t>
      </w:r>
    </w:p>
    <w:p w14:paraId="7297D534" w14:textId="77777777" w:rsidR="002C2B73" w:rsidRPr="00061EB5" w:rsidRDefault="002C2B73" w:rsidP="00061EB5">
      <w:pPr>
        <w:pStyle w:val="ListParagraph"/>
        <w:spacing w:line="276" w:lineRule="auto"/>
        <w:ind w:left="1425"/>
        <w:rPr>
          <w:rFonts w:cs="Arial"/>
          <w:bCs/>
          <w:iCs/>
          <w:szCs w:val="24"/>
        </w:rPr>
      </w:pPr>
    </w:p>
    <w:tbl>
      <w:tblPr>
        <w:tblStyle w:val="TableGrid0"/>
        <w:tblW w:w="9547" w:type="dxa"/>
        <w:tblInd w:w="4" w:type="dxa"/>
        <w:tblCellMar>
          <w:top w:w="51"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181F72AE" w14:textId="77777777" w:rsidTr="00075900">
        <w:trPr>
          <w:trHeight w:val="880"/>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7789C131"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7AC57839"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04A213A1"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58D7B0C6"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5A578FD"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2789810B" w14:textId="77777777" w:rsidTr="00927286">
        <w:trPr>
          <w:trHeight w:val="300"/>
        </w:trPr>
        <w:tc>
          <w:tcPr>
            <w:tcW w:w="1317" w:type="dxa"/>
            <w:tcBorders>
              <w:top w:val="single" w:sz="3" w:space="0" w:color="000000"/>
              <w:left w:val="single" w:sz="3" w:space="0" w:color="000000"/>
              <w:bottom w:val="single" w:sz="3" w:space="0" w:color="000000"/>
              <w:right w:val="single" w:sz="3" w:space="0" w:color="000000"/>
            </w:tcBorders>
          </w:tcPr>
          <w:p w14:paraId="097F3ED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£4,000 </w:t>
            </w:r>
          </w:p>
        </w:tc>
        <w:tc>
          <w:tcPr>
            <w:tcW w:w="2129" w:type="dxa"/>
            <w:tcBorders>
              <w:top w:val="single" w:sz="3" w:space="0" w:color="000000"/>
              <w:left w:val="single" w:sz="3" w:space="0" w:color="000000"/>
              <w:bottom w:val="single" w:sz="3" w:space="0" w:color="000000"/>
              <w:right w:val="single" w:sz="3" w:space="0" w:color="000000"/>
            </w:tcBorders>
          </w:tcPr>
          <w:p w14:paraId="719AE92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£40,000 </w:t>
            </w:r>
          </w:p>
        </w:tc>
        <w:tc>
          <w:tcPr>
            <w:tcW w:w="2129" w:type="dxa"/>
            <w:tcBorders>
              <w:top w:val="single" w:sz="3" w:space="0" w:color="000000"/>
              <w:left w:val="single" w:sz="3" w:space="0" w:color="000000"/>
              <w:bottom w:val="single" w:sz="3" w:space="0" w:color="000000"/>
              <w:right w:val="single" w:sz="3" w:space="0" w:color="000000"/>
            </w:tcBorders>
          </w:tcPr>
          <w:p w14:paraId="5EEFE465"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£3,200 </w:t>
            </w:r>
          </w:p>
        </w:tc>
        <w:tc>
          <w:tcPr>
            <w:tcW w:w="1848" w:type="dxa"/>
            <w:tcBorders>
              <w:top w:val="single" w:sz="3" w:space="0" w:color="000000"/>
              <w:left w:val="single" w:sz="3" w:space="0" w:color="000000"/>
              <w:bottom w:val="single" w:sz="3" w:space="0" w:color="000000"/>
              <w:right w:val="single" w:sz="3" w:space="0" w:color="000000"/>
            </w:tcBorders>
          </w:tcPr>
          <w:p w14:paraId="3419E583"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£4,000 </w:t>
            </w:r>
          </w:p>
        </w:tc>
        <w:tc>
          <w:tcPr>
            <w:tcW w:w="2125" w:type="dxa"/>
            <w:tcBorders>
              <w:top w:val="single" w:sz="3" w:space="0" w:color="000000"/>
              <w:left w:val="single" w:sz="3" w:space="0" w:color="000000"/>
              <w:bottom w:val="single" w:sz="3" w:space="0" w:color="000000"/>
              <w:right w:val="single" w:sz="3" w:space="0" w:color="000000"/>
            </w:tcBorders>
          </w:tcPr>
          <w:p w14:paraId="60869EDD"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£4,800 </w:t>
            </w:r>
          </w:p>
        </w:tc>
      </w:tr>
    </w:tbl>
    <w:p w14:paraId="43799305" w14:textId="77777777" w:rsidR="00825782" w:rsidRPr="00061EB5" w:rsidRDefault="00825782" w:rsidP="00061EB5">
      <w:pPr>
        <w:spacing w:line="276" w:lineRule="auto"/>
        <w:rPr>
          <w:rFonts w:cs="Arial"/>
        </w:rPr>
      </w:pPr>
    </w:p>
    <w:p w14:paraId="61284707" w14:textId="7C234E39"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6139D50C" w14:textId="77777777" w:rsidR="007B10C6" w:rsidRPr="00061EB5" w:rsidRDefault="007B10C6" w:rsidP="00061EB5">
      <w:pPr>
        <w:numPr>
          <w:ilvl w:val="0"/>
          <w:numId w:val="26"/>
        </w:numPr>
        <w:spacing w:line="276" w:lineRule="auto"/>
        <w:rPr>
          <w:rFonts w:cs="Arial"/>
          <w:szCs w:val="24"/>
        </w:rPr>
      </w:pPr>
      <w:r w:rsidRPr="00061EB5">
        <w:rPr>
          <w:rFonts w:cs="Arial"/>
          <w:szCs w:val="24"/>
        </w:rPr>
        <w:t xml:space="preserve">The nature and extent of the licence condition breach  </w:t>
      </w:r>
    </w:p>
    <w:p w14:paraId="02AF10B8" w14:textId="1193BA06"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43621D23" w14:textId="77777777" w:rsidR="001A21F2" w:rsidRPr="00061EB5" w:rsidRDefault="007B10C6" w:rsidP="00061EB5">
      <w:pPr>
        <w:numPr>
          <w:ilvl w:val="0"/>
          <w:numId w:val="26"/>
        </w:numPr>
        <w:spacing w:line="276" w:lineRule="auto"/>
        <w:rPr>
          <w:rFonts w:cs="Arial"/>
          <w:szCs w:val="24"/>
        </w:rPr>
      </w:pPr>
      <w:r w:rsidRPr="00061EB5">
        <w:rPr>
          <w:rFonts w:cs="Arial"/>
          <w:szCs w:val="24"/>
        </w:rPr>
        <w:t xml:space="preserve">The nature and extent of the licence condition breach </w:t>
      </w:r>
    </w:p>
    <w:p w14:paraId="75FE929C" w14:textId="33BBB6D7" w:rsidR="00F31F4A" w:rsidRPr="00061EB5" w:rsidRDefault="007B10C6" w:rsidP="00061EB5">
      <w:pPr>
        <w:spacing w:line="276" w:lineRule="auto"/>
        <w:ind w:left="705"/>
        <w:rPr>
          <w:rFonts w:cs="Arial"/>
          <w:szCs w:val="24"/>
        </w:rPr>
      </w:pPr>
      <w:r w:rsidRPr="00061EB5">
        <w:rPr>
          <w:rFonts w:cs="Arial"/>
          <w:szCs w:val="24"/>
        </w:rPr>
        <w:t xml:space="preserve"> </w:t>
      </w:r>
    </w:p>
    <w:p w14:paraId="4FDEDC71" w14:textId="77777777" w:rsidR="001A21F2" w:rsidRPr="00AF7565" w:rsidRDefault="007B10C6" w:rsidP="00AF7565">
      <w:pPr>
        <w:spacing w:line="276" w:lineRule="auto"/>
        <w:rPr>
          <w:rFonts w:cs="Arial"/>
          <w:b/>
          <w:iCs/>
          <w:szCs w:val="24"/>
        </w:rPr>
      </w:pPr>
      <w:r w:rsidRPr="00AF7565">
        <w:rPr>
          <w:rFonts w:cs="Arial"/>
          <w:b/>
          <w:iCs/>
          <w:szCs w:val="24"/>
        </w:rPr>
        <w:t>Failure to comply with licence conditions related to:</w:t>
      </w:r>
    </w:p>
    <w:p w14:paraId="3C8D6309" w14:textId="78898C78" w:rsidR="007B10C6" w:rsidRPr="00061EB5" w:rsidRDefault="007B10C6" w:rsidP="00061EB5">
      <w:pPr>
        <w:pStyle w:val="ListParagraph"/>
        <w:spacing w:line="276" w:lineRule="auto"/>
        <w:ind w:left="785"/>
        <w:rPr>
          <w:rFonts w:cs="Arial"/>
          <w:b/>
          <w:iCs/>
          <w:szCs w:val="24"/>
        </w:rPr>
      </w:pPr>
      <w:r w:rsidRPr="00061EB5">
        <w:rPr>
          <w:rFonts w:cs="Arial"/>
          <w:b/>
          <w:iCs/>
          <w:szCs w:val="24"/>
        </w:rPr>
        <w:t xml:space="preserve"> </w:t>
      </w:r>
    </w:p>
    <w:p w14:paraId="171D185A" w14:textId="77777777" w:rsidR="007B10C6" w:rsidRPr="00061EB5" w:rsidRDefault="007B10C6" w:rsidP="00061EB5">
      <w:pPr>
        <w:pStyle w:val="ListParagraph"/>
        <w:numPr>
          <w:ilvl w:val="0"/>
          <w:numId w:val="30"/>
        </w:numPr>
        <w:spacing w:line="276" w:lineRule="auto"/>
        <w:rPr>
          <w:rFonts w:cs="Arial"/>
          <w:bCs/>
          <w:iCs/>
          <w:szCs w:val="24"/>
        </w:rPr>
      </w:pPr>
      <w:r w:rsidRPr="00061EB5">
        <w:rPr>
          <w:rFonts w:cs="Arial"/>
          <w:bCs/>
          <w:iCs/>
          <w:szCs w:val="24"/>
        </w:rPr>
        <w:t xml:space="preserve">Procedures and actions regarding Inspections </w:t>
      </w:r>
    </w:p>
    <w:p w14:paraId="523C047E" w14:textId="77777777" w:rsidR="007B10C6" w:rsidRPr="00061EB5" w:rsidRDefault="007B10C6" w:rsidP="00061EB5">
      <w:pPr>
        <w:pStyle w:val="ListParagraph"/>
        <w:numPr>
          <w:ilvl w:val="0"/>
          <w:numId w:val="30"/>
        </w:numPr>
        <w:spacing w:line="276" w:lineRule="auto"/>
        <w:rPr>
          <w:rFonts w:cs="Arial"/>
          <w:bCs/>
          <w:iCs/>
          <w:szCs w:val="24"/>
        </w:rPr>
      </w:pPr>
      <w:r w:rsidRPr="00061EB5">
        <w:rPr>
          <w:rFonts w:cs="Arial"/>
          <w:bCs/>
          <w:iCs/>
          <w:szCs w:val="24"/>
        </w:rPr>
        <w:t xml:space="preserve">Procedures regarding Repair issues </w:t>
      </w:r>
    </w:p>
    <w:p w14:paraId="638540C5" w14:textId="77777777" w:rsidR="007B10C6" w:rsidRPr="00061EB5" w:rsidRDefault="007B10C6" w:rsidP="00061EB5">
      <w:pPr>
        <w:pStyle w:val="ListParagraph"/>
        <w:numPr>
          <w:ilvl w:val="0"/>
          <w:numId w:val="30"/>
        </w:numPr>
        <w:spacing w:line="276" w:lineRule="auto"/>
        <w:rPr>
          <w:rFonts w:cs="Arial"/>
          <w:bCs/>
          <w:iCs/>
          <w:szCs w:val="24"/>
        </w:rPr>
      </w:pPr>
      <w:r w:rsidRPr="00061EB5">
        <w:rPr>
          <w:rFonts w:cs="Arial"/>
          <w:bCs/>
          <w:iCs/>
          <w:szCs w:val="24"/>
        </w:rPr>
        <w:t xml:space="preserve">Maintenance and use of common parts (including gardens, outbuildings and property exterior) and living areas </w:t>
      </w:r>
    </w:p>
    <w:p w14:paraId="0A12AE18" w14:textId="77777777" w:rsidR="007B10C6" w:rsidRPr="00061EB5" w:rsidRDefault="007B10C6" w:rsidP="00061EB5">
      <w:pPr>
        <w:pStyle w:val="ListParagraph"/>
        <w:numPr>
          <w:ilvl w:val="0"/>
          <w:numId w:val="30"/>
        </w:numPr>
        <w:spacing w:line="276" w:lineRule="auto"/>
        <w:rPr>
          <w:rFonts w:cs="Arial"/>
          <w:bCs/>
          <w:iCs/>
          <w:szCs w:val="24"/>
        </w:rPr>
      </w:pPr>
      <w:r w:rsidRPr="00061EB5">
        <w:rPr>
          <w:rFonts w:cs="Arial"/>
          <w:bCs/>
          <w:iCs/>
          <w:szCs w:val="24"/>
        </w:rPr>
        <w:t xml:space="preserve">Safeguarding occupiers and minimising disruption during works </w:t>
      </w:r>
    </w:p>
    <w:p w14:paraId="09AD911C" w14:textId="77777777" w:rsidR="007B10C6" w:rsidRPr="00061EB5" w:rsidRDefault="007B10C6" w:rsidP="00061EB5">
      <w:pPr>
        <w:pStyle w:val="ListParagraph"/>
        <w:numPr>
          <w:ilvl w:val="0"/>
          <w:numId w:val="30"/>
        </w:numPr>
        <w:spacing w:line="276" w:lineRule="auto"/>
        <w:rPr>
          <w:rFonts w:cs="Arial"/>
          <w:bCs/>
          <w:iCs/>
          <w:szCs w:val="24"/>
        </w:rPr>
      </w:pPr>
      <w:r w:rsidRPr="00061EB5">
        <w:rPr>
          <w:rFonts w:cs="Arial"/>
          <w:bCs/>
          <w:iCs/>
          <w:szCs w:val="24"/>
        </w:rPr>
        <w:t xml:space="preserve">The provision of information regarding alterations and construction works </w:t>
      </w:r>
    </w:p>
    <w:p w14:paraId="62A49019" w14:textId="77777777" w:rsidR="007B10C6" w:rsidRPr="00061EB5" w:rsidRDefault="007B10C6" w:rsidP="00061EB5">
      <w:pPr>
        <w:pStyle w:val="ListParagraph"/>
        <w:numPr>
          <w:ilvl w:val="0"/>
          <w:numId w:val="30"/>
        </w:numPr>
        <w:spacing w:line="276" w:lineRule="auto"/>
        <w:rPr>
          <w:rFonts w:cs="Arial"/>
          <w:bCs/>
          <w:iCs/>
          <w:szCs w:val="24"/>
        </w:rPr>
      </w:pPr>
      <w:r w:rsidRPr="00061EB5">
        <w:rPr>
          <w:rFonts w:cs="Arial"/>
          <w:bCs/>
          <w:iCs/>
          <w:szCs w:val="24"/>
        </w:rPr>
        <w:t xml:space="preserve">Procedures regarding emergency issues </w:t>
      </w:r>
    </w:p>
    <w:p w14:paraId="5E39005F" w14:textId="77777777" w:rsidR="007B10C6" w:rsidRPr="00061EB5" w:rsidRDefault="007B10C6" w:rsidP="00061EB5">
      <w:pPr>
        <w:pStyle w:val="ListParagraph"/>
        <w:numPr>
          <w:ilvl w:val="0"/>
          <w:numId w:val="30"/>
        </w:numPr>
        <w:spacing w:line="276" w:lineRule="auto"/>
        <w:rPr>
          <w:rFonts w:cs="Arial"/>
          <w:bCs/>
          <w:iCs/>
          <w:szCs w:val="24"/>
        </w:rPr>
      </w:pPr>
      <w:r w:rsidRPr="00061EB5">
        <w:rPr>
          <w:rFonts w:cs="Arial"/>
          <w:bCs/>
          <w:iCs/>
          <w:szCs w:val="24"/>
        </w:rPr>
        <w:t xml:space="preserve">Waste and waste receptacles, pests, minor repairs, alterations or decoration. </w:t>
      </w:r>
    </w:p>
    <w:p w14:paraId="4BD02EED" w14:textId="77777777" w:rsidR="007B10C6" w:rsidRPr="00061EB5" w:rsidRDefault="007B10C6" w:rsidP="00061EB5">
      <w:pPr>
        <w:pStyle w:val="ListParagraph"/>
        <w:numPr>
          <w:ilvl w:val="0"/>
          <w:numId w:val="30"/>
        </w:numPr>
        <w:spacing w:line="276" w:lineRule="auto"/>
        <w:rPr>
          <w:rFonts w:cs="Arial"/>
          <w:bCs/>
          <w:iCs/>
          <w:szCs w:val="24"/>
        </w:rPr>
      </w:pPr>
      <w:r w:rsidRPr="00061EB5">
        <w:rPr>
          <w:rFonts w:cs="Arial"/>
          <w:bCs/>
          <w:iCs/>
          <w:szCs w:val="24"/>
        </w:rPr>
        <w:t xml:space="preserve">Giving written notice prior to entry </w:t>
      </w:r>
    </w:p>
    <w:p w14:paraId="0CA521F4" w14:textId="77777777" w:rsidR="007B10C6" w:rsidRPr="00061EB5" w:rsidRDefault="007B10C6" w:rsidP="00061EB5">
      <w:pPr>
        <w:pStyle w:val="ListParagraph"/>
        <w:numPr>
          <w:ilvl w:val="0"/>
          <w:numId w:val="30"/>
        </w:numPr>
        <w:spacing w:line="276" w:lineRule="auto"/>
        <w:rPr>
          <w:rFonts w:cs="Arial"/>
          <w:bCs/>
          <w:iCs/>
          <w:szCs w:val="24"/>
        </w:rPr>
      </w:pPr>
      <w:r w:rsidRPr="00061EB5">
        <w:rPr>
          <w:rFonts w:cs="Arial"/>
          <w:bCs/>
          <w:iCs/>
          <w:szCs w:val="24"/>
        </w:rPr>
        <w:t xml:space="preserve">Allowing access for inspections </w:t>
      </w:r>
    </w:p>
    <w:p w14:paraId="361437AD" w14:textId="77777777" w:rsidR="007B10C6" w:rsidRPr="00061EB5" w:rsidRDefault="007B10C6" w:rsidP="00061EB5">
      <w:pPr>
        <w:pStyle w:val="ListParagraph"/>
        <w:numPr>
          <w:ilvl w:val="0"/>
          <w:numId w:val="30"/>
        </w:numPr>
        <w:spacing w:line="276" w:lineRule="auto"/>
        <w:rPr>
          <w:rFonts w:cs="Arial"/>
          <w:bCs/>
          <w:iCs/>
          <w:szCs w:val="24"/>
        </w:rPr>
      </w:pPr>
      <w:r w:rsidRPr="00061EB5">
        <w:rPr>
          <w:rFonts w:cs="Arial"/>
          <w:bCs/>
          <w:iCs/>
          <w:szCs w:val="24"/>
        </w:rPr>
        <w:t xml:space="preserve">Minimising risk of water contamination </w:t>
      </w:r>
    </w:p>
    <w:p w14:paraId="40A8BDDE" w14:textId="77777777" w:rsidR="007B10C6" w:rsidRPr="00061EB5" w:rsidRDefault="007B10C6" w:rsidP="00061EB5">
      <w:pPr>
        <w:pStyle w:val="ListParagraph"/>
        <w:numPr>
          <w:ilvl w:val="0"/>
          <w:numId w:val="30"/>
        </w:numPr>
        <w:spacing w:line="276" w:lineRule="auto"/>
        <w:rPr>
          <w:rFonts w:cs="Arial"/>
          <w:bCs/>
          <w:iCs/>
          <w:szCs w:val="24"/>
        </w:rPr>
      </w:pPr>
      <w:r w:rsidRPr="00061EB5">
        <w:rPr>
          <w:rFonts w:cs="Arial"/>
          <w:bCs/>
          <w:iCs/>
          <w:szCs w:val="24"/>
        </w:rPr>
        <w:t xml:space="preserve">The compliance of furnishings or furniture with fire safety regulations </w:t>
      </w:r>
    </w:p>
    <w:p w14:paraId="2488B535" w14:textId="77777777" w:rsidR="007B10C6" w:rsidRPr="00061EB5" w:rsidRDefault="007B10C6" w:rsidP="00061EB5">
      <w:pPr>
        <w:pStyle w:val="ListParagraph"/>
        <w:numPr>
          <w:ilvl w:val="0"/>
          <w:numId w:val="30"/>
        </w:numPr>
        <w:spacing w:line="276" w:lineRule="auto"/>
        <w:rPr>
          <w:rFonts w:cs="Arial"/>
          <w:bCs/>
          <w:iCs/>
          <w:szCs w:val="24"/>
        </w:rPr>
      </w:pPr>
      <w:r w:rsidRPr="00061EB5">
        <w:rPr>
          <w:rFonts w:cs="Arial"/>
          <w:bCs/>
          <w:iCs/>
          <w:szCs w:val="24"/>
        </w:rPr>
        <w:t>Carrying out items on a schedule of works in relation to provision of mechanical extraction or electrical sockets</w:t>
      </w:r>
    </w:p>
    <w:p w14:paraId="2B9C77A4" w14:textId="77777777" w:rsidR="007B10C6" w:rsidRPr="00061EB5" w:rsidRDefault="007B10C6" w:rsidP="00061EB5">
      <w:pPr>
        <w:spacing w:line="276" w:lineRule="auto"/>
        <w:rPr>
          <w:rFonts w:cs="Arial"/>
        </w:rPr>
      </w:pPr>
      <w:r w:rsidRPr="00061EB5">
        <w:rPr>
          <w:rFonts w:cs="Arial"/>
          <w:b/>
          <w:i/>
        </w:rPr>
        <w:t xml:space="preserve"> </w:t>
      </w:r>
    </w:p>
    <w:tbl>
      <w:tblPr>
        <w:tblStyle w:val="TableGrid0"/>
        <w:tblW w:w="9547" w:type="dxa"/>
        <w:tblInd w:w="4" w:type="dxa"/>
        <w:tblCellMar>
          <w:top w:w="47"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47474C7F" w14:textId="77777777" w:rsidTr="00075900">
        <w:trPr>
          <w:trHeight w:val="877"/>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2CA689B3"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0BFD5792"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111530B8"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74FAAA8E"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4F6DEDC4"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65E3AC00" w14:textId="77777777" w:rsidTr="00927286">
        <w:trPr>
          <w:trHeight w:val="300"/>
        </w:trPr>
        <w:tc>
          <w:tcPr>
            <w:tcW w:w="1317" w:type="dxa"/>
            <w:tcBorders>
              <w:top w:val="single" w:sz="3" w:space="0" w:color="000000"/>
              <w:left w:val="single" w:sz="3" w:space="0" w:color="000000"/>
              <w:bottom w:val="single" w:sz="3" w:space="0" w:color="000000"/>
              <w:right w:val="single" w:sz="3" w:space="0" w:color="000000"/>
            </w:tcBorders>
          </w:tcPr>
          <w:p w14:paraId="154E8B3E"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£7,000 </w:t>
            </w:r>
          </w:p>
        </w:tc>
        <w:tc>
          <w:tcPr>
            <w:tcW w:w="2129" w:type="dxa"/>
            <w:tcBorders>
              <w:top w:val="single" w:sz="3" w:space="0" w:color="000000"/>
              <w:left w:val="single" w:sz="3" w:space="0" w:color="000000"/>
              <w:bottom w:val="single" w:sz="3" w:space="0" w:color="000000"/>
              <w:right w:val="single" w:sz="3" w:space="0" w:color="000000"/>
            </w:tcBorders>
          </w:tcPr>
          <w:p w14:paraId="01407A9B"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£40,000 </w:t>
            </w:r>
          </w:p>
        </w:tc>
        <w:tc>
          <w:tcPr>
            <w:tcW w:w="2129" w:type="dxa"/>
            <w:tcBorders>
              <w:top w:val="single" w:sz="3" w:space="0" w:color="000000"/>
              <w:left w:val="single" w:sz="3" w:space="0" w:color="000000"/>
              <w:bottom w:val="single" w:sz="3" w:space="0" w:color="000000"/>
              <w:right w:val="single" w:sz="3" w:space="0" w:color="000000"/>
            </w:tcBorders>
          </w:tcPr>
          <w:p w14:paraId="21AC3ED0"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£5,600 </w:t>
            </w:r>
          </w:p>
        </w:tc>
        <w:tc>
          <w:tcPr>
            <w:tcW w:w="1848" w:type="dxa"/>
            <w:tcBorders>
              <w:top w:val="single" w:sz="3" w:space="0" w:color="000000"/>
              <w:left w:val="single" w:sz="3" w:space="0" w:color="000000"/>
              <w:bottom w:val="single" w:sz="3" w:space="0" w:color="000000"/>
              <w:right w:val="single" w:sz="3" w:space="0" w:color="000000"/>
            </w:tcBorders>
          </w:tcPr>
          <w:p w14:paraId="67F2755F"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£7,000 </w:t>
            </w:r>
          </w:p>
        </w:tc>
        <w:tc>
          <w:tcPr>
            <w:tcW w:w="2125" w:type="dxa"/>
            <w:tcBorders>
              <w:top w:val="single" w:sz="3" w:space="0" w:color="000000"/>
              <w:left w:val="single" w:sz="3" w:space="0" w:color="000000"/>
              <w:bottom w:val="single" w:sz="3" w:space="0" w:color="000000"/>
              <w:right w:val="single" w:sz="3" w:space="0" w:color="000000"/>
            </w:tcBorders>
          </w:tcPr>
          <w:p w14:paraId="5B8DB19D"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£8,400 </w:t>
            </w:r>
          </w:p>
        </w:tc>
      </w:tr>
    </w:tbl>
    <w:p w14:paraId="5F62E0B3" w14:textId="442F2B1B" w:rsidR="00AC00B5" w:rsidRDefault="00AC00B5" w:rsidP="00061EB5">
      <w:pPr>
        <w:spacing w:line="276" w:lineRule="auto"/>
        <w:rPr>
          <w:rFonts w:cs="Arial"/>
        </w:rPr>
      </w:pPr>
    </w:p>
    <w:p w14:paraId="60958266" w14:textId="77777777" w:rsidR="00AC00B5" w:rsidRDefault="00AC00B5">
      <w:pPr>
        <w:rPr>
          <w:rFonts w:cs="Arial"/>
        </w:rPr>
      </w:pPr>
      <w:r>
        <w:rPr>
          <w:rFonts w:cs="Arial"/>
        </w:rPr>
        <w:br w:type="page"/>
      </w:r>
    </w:p>
    <w:p w14:paraId="50B4D3D3" w14:textId="77777777" w:rsidR="00825782" w:rsidRPr="00061EB5" w:rsidRDefault="00825782" w:rsidP="00061EB5">
      <w:pPr>
        <w:spacing w:line="276" w:lineRule="auto"/>
        <w:rPr>
          <w:rFonts w:cs="Arial"/>
        </w:rPr>
      </w:pPr>
    </w:p>
    <w:p w14:paraId="6A4A5F47" w14:textId="0666F3C2"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42361A7C" w14:textId="77777777" w:rsidR="007B10C6" w:rsidRPr="00061EB5" w:rsidRDefault="007B10C6" w:rsidP="00061EB5">
      <w:pPr>
        <w:numPr>
          <w:ilvl w:val="0"/>
          <w:numId w:val="26"/>
        </w:numPr>
        <w:spacing w:line="276" w:lineRule="auto"/>
        <w:rPr>
          <w:rFonts w:cs="Arial"/>
          <w:szCs w:val="24"/>
        </w:rPr>
      </w:pPr>
      <w:r w:rsidRPr="00061EB5">
        <w:rPr>
          <w:rFonts w:cs="Arial"/>
          <w:szCs w:val="24"/>
        </w:rPr>
        <w:t xml:space="preserve">The nature and extent of the licence condition breach  </w:t>
      </w:r>
    </w:p>
    <w:p w14:paraId="30A2CBE8" w14:textId="7AA941E9"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18421CB2" w14:textId="77777777" w:rsidR="001A21F2" w:rsidRPr="00061EB5" w:rsidRDefault="007B10C6" w:rsidP="00061EB5">
      <w:pPr>
        <w:numPr>
          <w:ilvl w:val="0"/>
          <w:numId w:val="26"/>
        </w:numPr>
        <w:spacing w:line="276" w:lineRule="auto"/>
        <w:rPr>
          <w:rFonts w:cs="Arial"/>
          <w:szCs w:val="24"/>
        </w:rPr>
      </w:pPr>
      <w:r w:rsidRPr="00061EB5">
        <w:rPr>
          <w:rFonts w:cs="Arial"/>
          <w:szCs w:val="24"/>
        </w:rPr>
        <w:t xml:space="preserve">The nature and extent of the licence condition breach </w:t>
      </w:r>
    </w:p>
    <w:p w14:paraId="70755A58" w14:textId="39C3668E" w:rsidR="007B10C6" w:rsidRPr="00061EB5" w:rsidRDefault="007B10C6" w:rsidP="00061EB5">
      <w:pPr>
        <w:spacing w:line="276" w:lineRule="auto"/>
        <w:ind w:left="705"/>
        <w:rPr>
          <w:rFonts w:cs="Arial"/>
          <w:szCs w:val="24"/>
        </w:rPr>
      </w:pPr>
      <w:r w:rsidRPr="00061EB5">
        <w:rPr>
          <w:rFonts w:cs="Arial"/>
          <w:szCs w:val="24"/>
        </w:rPr>
        <w:t xml:space="preserve"> </w:t>
      </w:r>
    </w:p>
    <w:p w14:paraId="6117E4B8" w14:textId="7D30986E" w:rsidR="007B10C6" w:rsidRPr="00AF7565" w:rsidRDefault="007B10C6" w:rsidP="00AF7565">
      <w:pPr>
        <w:spacing w:line="276" w:lineRule="auto"/>
        <w:rPr>
          <w:rFonts w:cs="Arial"/>
          <w:b/>
          <w:iCs/>
          <w:szCs w:val="24"/>
        </w:rPr>
      </w:pPr>
      <w:r w:rsidRPr="00AF7565">
        <w:rPr>
          <w:rFonts w:cs="Arial"/>
          <w:b/>
          <w:iCs/>
          <w:szCs w:val="24"/>
        </w:rPr>
        <w:t>Failure to comply with licence conditions related to:</w:t>
      </w:r>
    </w:p>
    <w:p w14:paraId="66B07686" w14:textId="77777777" w:rsidR="001A21F2" w:rsidRPr="00061EB5" w:rsidRDefault="001A21F2" w:rsidP="00061EB5">
      <w:pPr>
        <w:pStyle w:val="ListParagraph"/>
        <w:spacing w:line="276" w:lineRule="auto"/>
        <w:ind w:left="785"/>
        <w:rPr>
          <w:rFonts w:cs="Arial"/>
          <w:b/>
          <w:iCs/>
          <w:szCs w:val="24"/>
        </w:rPr>
      </w:pPr>
    </w:p>
    <w:p w14:paraId="6CAE3F55" w14:textId="77777777" w:rsidR="007B10C6" w:rsidRPr="00061EB5" w:rsidRDefault="007B10C6" w:rsidP="00061EB5">
      <w:pPr>
        <w:pStyle w:val="ListParagraph"/>
        <w:numPr>
          <w:ilvl w:val="0"/>
          <w:numId w:val="31"/>
        </w:numPr>
        <w:spacing w:line="276" w:lineRule="auto"/>
        <w:rPr>
          <w:rFonts w:cs="Arial"/>
          <w:bCs/>
          <w:iCs/>
          <w:szCs w:val="24"/>
        </w:rPr>
      </w:pPr>
      <w:r w:rsidRPr="00061EB5">
        <w:rPr>
          <w:rFonts w:cs="Arial"/>
          <w:bCs/>
          <w:iCs/>
          <w:szCs w:val="24"/>
        </w:rPr>
        <w:t xml:space="preserve">The provision of documentation regarding energy performance certificates, fire detection and prevention, emergency lighting, carbon monoxide detection, fire risk assessments, gas installations, electric installations and appliances </w:t>
      </w:r>
    </w:p>
    <w:p w14:paraId="73C08D92" w14:textId="77777777" w:rsidR="007B10C6" w:rsidRPr="00061EB5" w:rsidRDefault="007B10C6" w:rsidP="00061EB5">
      <w:pPr>
        <w:pStyle w:val="ListParagraph"/>
        <w:numPr>
          <w:ilvl w:val="0"/>
          <w:numId w:val="31"/>
        </w:numPr>
        <w:spacing w:line="276" w:lineRule="auto"/>
        <w:rPr>
          <w:rFonts w:cs="Arial"/>
          <w:bCs/>
          <w:iCs/>
          <w:szCs w:val="24"/>
        </w:rPr>
      </w:pPr>
      <w:r w:rsidRPr="00061EB5">
        <w:rPr>
          <w:rFonts w:cs="Arial"/>
          <w:bCs/>
          <w:iCs/>
          <w:szCs w:val="24"/>
        </w:rPr>
        <w:t xml:space="preserve">Notification of legal proceedings, contraventions and other relevant information that may affect a fit and proper person status </w:t>
      </w:r>
    </w:p>
    <w:p w14:paraId="3D04173F" w14:textId="77777777" w:rsidR="007B10C6" w:rsidRPr="00061EB5" w:rsidRDefault="007B10C6" w:rsidP="00061EB5">
      <w:pPr>
        <w:pStyle w:val="ListParagraph"/>
        <w:numPr>
          <w:ilvl w:val="0"/>
          <w:numId w:val="31"/>
        </w:numPr>
        <w:spacing w:line="276" w:lineRule="auto"/>
        <w:rPr>
          <w:rFonts w:cs="Arial"/>
          <w:bCs/>
          <w:iCs/>
          <w:szCs w:val="24"/>
        </w:rPr>
      </w:pPr>
      <w:r w:rsidRPr="00061EB5">
        <w:rPr>
          <w:rFonts w:cs="Arial"/>
          <w:bCs/>
          <w:iCs/>
          <w:szCs w:val="24"/>
        </w:rPr>
        <w:t xml:space="preserve">Procedures and actions regarding ASB </w:t>
      </w:r>
    </w:p>
    <w:p w14:paraId="60FC9371" w14:textId="77777777" w:rsidR="007B10C6" w:rsidRPr="00061EB5" w:rsidRDefault="007B10C6" w:rsidP="00061EB5">
      <w:pPr>
        <w:pStyle w:val="ListParagraph"/>
        <w:numPr>
          <w:ilvl w:val="0"/>
          <w:numId w:val="31"/>
        </w:numPr>
        <w:spacing w:line="276" w:lineRule="auto"/>
        <w:rPr>
          <w:rFonts w:cs="Arial"/>
          <w:bCs/>
          <w:iCs/>
          <w:szCs w:val="24"/>
        </w:rPr>
      </w:pPr>
      <w:r w:rsidRPr="00061EB5">
        <w:rPr>
          <w:rFonts w:cs="Arial"/>
          <w:bCs/>
          <w:iCs/>
          <w:szCs w:val="24"/>
        </w:rPr>
        <w:t xml:space="preserve">Carrying out items on a schedule of works in relation to the provision of personal hygiene facilities, kitchen facilities or heating </w:t>
      </w:r>
    </w:p>
    <w:p w14:paraId="54B141CC" w14:textId="77777777" w:rsidR="007B10C6" w:rsidRPr="00061EB5" w:rsidRDefault="007B10C6" w:rsidP="00061EB5">
      <w:pPr>
        <w:spacing w:line="276" w:lineRule="auto"/>
        <w:rPr>
          <w:rFonts w:cs="Arial"/>
        </w:rPr>
      </w:pPr>
    </w:p>
    <w:tbl>
      <w:tblPr>
        <w:tblStyle w:val="TableGrid0"/>
        <w:tblW w:w="9547" w:type="dxa"/>
        <w:tblInd w:w="4" w:type="dxa"/>
        <w:tblCellMar>
          <w:top w:w="47"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61DD5A6D" w14:textId="77777777" w:rsidTr="00075900">
        <w:trPr>
          <w:trHeight w:val="880"/>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2F361098"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482756C2"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28382B84"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0DEA3508"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D0131B8"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7FA2DDD4" w14:textId="77777777" w:rsidTr="00927286">
        <w:trPr>
          <w:trHeight w:val="296"/>
        </w:trPr>
        <w:tc>
          <w:tcPr>
            <w:tcW w:w="1317" w:type="dxa"/>
            <w:tcBorders>
              <w:top w:val="single" w:sz="3" w:space="0" w:color="000000"/>
              <w:left w:val="single" w:sz="3" w:space="0" w:color="000000"/>
              <w:bottom w:val="single" w:sz="3" w:space="0" w:color="000000"/>
              <w:right w:val="single" w:sz="3" w:space="0" w:color="000000"/>
            </w:tcBorders>
          </w:tcPr>
          <w:p w14:paraId="03E2E7BC"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£12,500 </w:t>
            </w:r>
          </w:p>
        </w:tc>
        <w:tc>
          <w:tcPr>
            <w:tcW w:w="2129" w:type="dxa"/>
            <w:tcBorders>
              <w:top w:val="single" w:sz="3" w:space="0" w:color="000000"/>
              <w:left w:val="single" w:sz="3" w:space="0" w:color="000000"/>
              <w:bottom w:val="single" w:sz="3" w:space="0" w:color="000000"/>
              <w:right w:val="single" w:sz="3" w:space="0" w:color="000000"/>
            </w:tcBorders>
          </w:tcPr>
          <w:p w14:paraId="32E0CC7F"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£40,000 </w:t>
            </w:r>
          </w:p>
        </w:tc>
        <w:tc>
          <w:tcPr>
            <w:tcW w:w="2129" w:type="dxa"/>
            <w:tcBorders>
              <w:top w:val="single" w:sz="3" w:space="0" w:color="000000"/>
              <w:left w:val="single" w:sz="3" w:space="0" w:color="000000"/>
              <w:bottom w:val="single" w:sz="3" w:space="0" w:color="000000"/>
              <w:right w:val="single" w:sz="3" w:space="0" w:color="000000"/>
            </w:tcBorders>
          </w:tcPr>
          <w:p w14:paraId="7511FCA0"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£10,000 </w:t>
            </w:r>
          </w:p>
        </w:tc>
        <w:tc>
          <w:tcPr>
            <w:tcW w:w="1848" w:type="dxa"/>
            <w:tcBorders>
              <w:top w:val="single" w:sz="3" w:space="0" w:color="000000"/>
              <w:left w:val="single" w:sz="3" w:space="0" w:color="000000"/>
              <w:bottom w:val="single" w:sz="3" w:space="0" w:color="000000"/>
              <w:right w:val="single" w:sz="3" w:space="0" w:color="000000"/>
            </w:tcBorders>
          </w:tcPr>
          <w:p w14:paraId="4E1573D2"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£12,500 </w:t>
            </w:r>
          </w:p>
        </w:tc>
        <w:tc>
          <w:tcPr>
            <w:tcW w:w="2125" w:type="dxa"/>
            <w:tcBorders>
              <w:top w:val="single" w:sz="3" w:space="0" w:color="000000"/>
              <w:left w:val="single" w:sz="3" w:space="0" w:color="000000"/>
              <w:bottom w:val="single" w:sz="3" w:space="0" w:color="000000"/>
              <w:right w:val="single" w:sz="3" w:space="0" w:color="000000"/>
            </w:tcBorders>
          </w:tcPr>
          <w:p w14:paraId="28091622"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£15,000 </w:t>
            </w:r>
          </w:p>
        </w:tc>
      </w:tr>
    </w:tbl>
    <w:p w14:paraId="5C78420A" w14:textId="77777777" w:rsidR="002E19B0" w:rsidRPr="00061EB5" w:rsidRDefault="002E19B0" w:rsidP="00061EB5">
      <w:pPr>
        <w:spacing w:line="276" w:lineRule="auto"/>
        <w:rPr>
          <w:rFonts w:cs="Arial"/>
        </w:rPr>
      </w:pPr>
    </w:p>
    <w:p w14:paraId="26251929" w14:textId="0A5A4688"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7842F935" w14:textId="77777777" w:rsidR="007B10C6" w:rsidRPr="00061EB5" w:rsidRDefault="007B10C6" w:rsidP="00061EB5">
      <w:pPr>
        <w:numPr>
          <w:ilvl w:val="0"/>
          <w:numId w:val="26"/>
        </w:numPr>
        <w:spacing w:line="276" w:lineRule="auto"/>
        <w:rPr>
          <w:rFonts w:cs="Arial"/>
          <w:szCs w:val="24"/>
        </w:rPr>
      </w:pPr>
      <w:r w:rsidRPr="00061EB5">
        <w:rPr>
          <w:rFonts w:cs="Arial"/>
          <w:szCs w:val="24"/>
        </w:rPr>
        <w:t xml:space="preserve">The nature and extent of the licence condition breach  </w:t>
      </w:r>
    </w:p>
    <w:p w14:paraId="3C5F52C0" w14:textId="5975A6D0"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2FF66A31" w14:textId="77777777" w:rsidR="007B10C6" w:rsidRPr="00061EB5" w:rsidRDefault="007B10C6" w:rsidP="00061EB5">
      <w:pPr>
        <w:numPr>
          <w:ilvl w:val="0"/>
          <w:numId w:val="26"/>
        </w:numPr>
        <w:spacing w:line="276" w:lineRule="auto"/>
        <w:rPr>
          <w:rFonts w:cs="Arial"/>
          <w:szCs w:val="24"/>
        </w:rPr>
      </w:pPr>
      <w:r w:rsidRPr="00061EB5">
        <w:rPr>
          <w:rFonts w:cs="Arial"/>
          <w:szCs w:val="24"/>
        </w:rPr>
        <w:t xml:space="preserve">The nature and extent of the licence condition breach  </w:t>
      </w:r>
    </w:p>
    <w:p w14:paraId="571FDA59" w14:textId="77777777" w:rsidR="000F175F" w:rsidRPr="00061EB5" w:rsidRDefault="000F175F" w:rsidP="00061EB5">
      <w:pPr>
        <w:spacing w:line="276" w:lineRule="auto"/>
        <w:ind w:left="705"/>
        <w:rPr>
          <w:rFonts w:cs="Arial"/>
          <w:szCs w:val="24"/>
        </w:rPr>
      </w:pPr>
    </w:p>
    <w:p w14:paraId="3B3DDBC5" w14:textId="77777777" w:rsidR="000F175F" w:rsidRPr="00AF7565" w:rsidRDefault="007B10C6" w:rsidP="00AF7565">
      <w:pPr>
        <w:spacing w:line="276" w:lineRule="auto"/>
        <w:rPr>
          <w:rFonts w:cs="Arial"/>
          <w:b/>
          <w:iCs/>
          <w:szCs w:val="24"/>
        </w:rPr>
      </w:pPr>
      <w:r w:rsidRPr="00AF7565">
        <w:rPr>
          <w:rFonts w:cs="Arial"/>
          <w:b/>
          <w:iCs/>
          <w:szCs w:val="24"/>
        </w:rPr>
        <w:t>Failure to comply with licence conditions related to:</w:t>
      </w:r>
    </w:p>
    <w:p w14:paraId="1B54967F" w14:textId="3E897AEE" w:rsidR="007B10C6" w:rsidRPr="00061EB5" w:rsidRDefault="007B10C6" w:rsidP="00061EB5">
      <w:pPr>
        <w:pStyle w:val="ListParagraph"/>
        <w:spacing w:line="276" w:lineRule="auto"/>
        <w:ind w:left="785"/>
        <w:rPr>
          <w:rFonts w:cs="Arial"/>
          <w:b/>
          <w:iCs/>
          <w:szCs w:val="24"/>
        </w:rPr>
      </w:pPr>
      <w:r w:rsidRPr="00061EB5">
        <w:rPr>
          <w:rFonts w:cs="Arial"/>
          <w:b/>
          <w:iCs/>
          <w:szCs w:val="24"/>
        </w:rPr>
        <w:t xml:space="preserve"> </w:t>
      </w:r>
    </w:p>
    <w:p w14:paraId="171E3E90" w14:textId="77777777" w:rsidR="007B10C6" w:rsidRPr="00061EB5" w:rsidRDefault="007B10C6" w:rsidP="00061EB5">
      <w:pPr>
        <w:pStyle w:val="ListParagraph"/>
        <w:numPr>
          <w:ilvl w:val="0"/>
          <w:numId w:val="32"/>
        </w:numPr>
        <w:spacing w:line="276" w:lineRule="auto"/>
        <w:rPr>
          <w:rFonts w:cs="Arial"/>
          <w:bCs/>
          <w:iCs/>
          <w:szCs w:val="24"/>
        </w:rPr>
      </w:pPr>
      <w:r w:rsidRPr="00061EB5">
        <w:rPr>
          <w:rFonts w:cs="Arial"/>
          <w:bCs/>
          <w:iCs/>
          <w:szCs w:val="24"/>
        </w:rPr>
        <w:t xml:space="preserve">Minimum floor areas </w:t>
      </w:r>
    </w:p>
    <w:p w14:paraId="7E52C52B" w14:textId="77777777" w:rsidR="007B10C6" w:rsidRPr="00061EB5" w:rsidRDefault="007B10C6" w:rsidP="00061EB5">
      <w:pPr>
        <w:pStyle w:val="ListParagraph"/>
        <w:numPr>
          <w:ilvl w:val="0"/>
          <w:numId w:val="32"/>
        </w:numPr>
        <w:spacing w:line="276" w:lineRule="auto"/>
        <w:rPr>
          <w:rFonts w:cs="Arial"/>
          <w:bCs/>
          <w:iCs/>
          <w:szCs w:val="24"/>
        </w:rPr>
      </w:pPr>
      <w:r w:rsidRPr="00061EB5">
        <w:rPr>
          <w:rFonts w:cs="Arial"/>
          <w:bCs/>
          <w:iCs/>
          <w:szCs w:val="24"/>
        </w:rPr>
        <w:t xml:space="preserve">Occupancy rates </w:t>
      </w:r>
    </w:p>
    <w:p w14:paraId="4862FEED" w14:textId="77777777" w:rsidR="007B10C6" w:rsidRPr="00061EB5" w:rsidRDefault="007B10C6" w:rsidP="00061EB5">
      <w:pPr>
        <w:pStyle w:val="ListParagraph"/>
        <w:numPr>
          <w:ilvl w:val="0"/>
          <w:numId w:val="32"/>
        </w:numPr>
        <w:spacing w:line="276" w:lineRule="auto"/>
        <w:rPr>
          <w:rFonts w:cs="Arial"/>
          <w:bCs/>
          <w:iCs/>
          <w:szCs w:val="24"/>
        </w:rPr>
      </w:pPr>
      <w:r w:rsidRPr="00061EB5">
        <w:rPr>
          <w:rFonts w:cs="Arial"/>
          <w:bCs/>
          <w:iCs/>
          <w:szCs w:val="24"/>
        </w:rPr>
        <w:t xml:space="preserve">Occupancy of rooms or areas that are not to be used as sleeping accommodation </w:t>
      </w:r>
    </w:p>
    <w:p w14:paraId="18C9E91A" w14:textId="4BC63C5D" w:rsidR="007B10C6" w:rsidRPr="00061EB5" w:rsidRDefault="007B10C6" w:rsidP="00061EB5">
      <w:pPr>
        <w:pStyle w:val="ListParagraph"/>
        <w:numPr>
          <w:ilvl w:val="0"/>
          <w:numId w:val="32"/>
        </w:numPr>
        <w:spacing w:line="276" w:lineRule="auto"/>
        <w:rPr>
          <w:rFonts w:cs="Arial"/>
          <w:bCs/>
          <w:iCs/>
          <w:szCs w:val="24"/>
        </w:rPr>
      </w:pPr>
      <w:r w:rsidRPr="00061EB5">
        <w:rPr>
          <w:rFonts w:cs="Arial"/>
          <w:bCs/>
          <w:iCs/>
          <w:szCs w:val="24"/>
        </w:rPr>
        <w:t xml:space="preserve">Limits on number of households allowed to occupy the property or part of the property </w:t>
      </w:r>
    </w:p>
    <w:tbl>
      <w:tblPr>
        <w:tblStyle w:val="TableGrid0"/>
        <w:tblW w:w="9547" w:type="dxa"/>
        <w:tblInd w:w="4" w:type="dxa"/>
        <w:tblCellMar>
          <w:top w:w="51"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5F3D928F" w14:textId="77777777" w:rsidTr="00075900">
        <w:trPr>
          <w:trHeight w:val="880"/>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15004112" w14:textId="77777777" w:rsidR="007B10C6" w:rsidRPr="00061EB5" w:rsidRDefault="007B10C6" w:rsidP="00061EB5">
            <w:pPr>
              <w:spacing w:after="160" w:line="276" w:lineRule="auto"/>
              <w:rPr>
                <w:rFonts w:cs="Arial"/>
                <w:sz w:val="22"/>
                <w:szCs w:val="22"/>
              </w:rPr>
            </w:pPr>
            <w:r w:rsidRPr="00061EB5">
              <w:rPr>
                <w:rFonts w:cs="Arial"/>
                <w:sz w:val="22"/>
                <w:szCs w:val="22"/>
              </w:rPr>
              <w:lastRenderedPageBreak/>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45CD12F9"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675DC694"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1397F9BB"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485425DE"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5BAF61C9" w14:textId="77777777" w:rsidTr="00927286">
        <w:trPr>
          <w:trHeight w:val="297"/>
        </w:trPr>
        <w:tc>
          <w:tcPr>
            <w:tcW w:w="1317" w:type="dxa"/>
            <w:tcBorders>
              <w:top w:val="single" w:sz="3" w:space="0" w:color="000000"/>
              <w:left w:val="single" w:sz="3" w:space="0" w:color="000000"/>
              <w:bottom w:val="single" w:sz="3" w:space="0" w:color="000000"/>
              <w:right w:val="single" w:sz="3" w:space="0" w:color="000000"/>
            </w:tcBorders>
          </w:tcPr>
          <w:p w14:paraId="582C5AC7"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£20,000 </w:t>
            </w:r>
          </w:p>
        </w:tc>
        <w:tc>
          <w:tcPr>
            <w:tcW w:w="2129" w:type="dxa"/>
            <w:tcBorders>
              <w:top w:val="single" w:sz="3" w:space="0" w:color="000000"/>
              <w:left w:val="single" w:sz="3" w:space="0" w:color="000000"/>
              <w:bottom w:val="single" w:sz="3" w:space="0" w:color="000000"/>
              <w:right w:val="single" w:sz="3" w:space="0" w:color="000000"/>
            </w:tcBorders>
          </w:tcPr>
          <w:p w14:paraId="38A37489"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£40,000 </w:t>
            </w:r>
          </w:p>
        </w:tc>
        <w:tc>
          <w:tcPr>
            <w:tcW w:w="2129" w:type="dxa"/>
            <w:tcBorders>
              <w:top w:val="single" w:sz="3" w:space="0" w:color="000000"/>
              <w:left w:val="single" w:sz="3" w:space="0" w:color="000000"/>
              <w:bottom w:val="single" w:sz="3" w:space="0" w:color="000000"/>
              <w:right w:val="single" w:sz="3" w:space="0" w:color="000000"/>
            </w:tcBorders>
          </w:tcPr>
          <w:p w14:paraId="71BA895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£16,000 </w:t>
            </w:r>
          </w:p>
        </w:tc>
        <w:tc>
          <w:tcPr>
            <w:tcW w:w="1848" w:type="dxa"/>
            <w:tcBorders>
              <w:top w:val="single" w:sz="3" w:space="0" w:color="000000"/>
              <w:left w:val="single" w:sz="3" w:space="0" w:color="000000"/>
              <w:bottom w:val="single" w:sz="3" w:space="0" w:color="000000"/>
              <w:right w:val="single" w:sz="3" w:space="0" w:color="000000"/>
            </w:tcBorders>
          </w:tcPr>
          <w:p w14:paraId="1C343CE1"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£20,000 </w:t>
            </w:r>
          </w:p>
        </w:tc>
        <w:tc>
          <w:tcPr>
            <w:tcW w:w="2125" w:type="dxa"/>
            <w:tcBorders>
              <w:top w:val="single" w:sz="3" w:space="0" w:color="000000"/>
              <w:left w:val="single" w:sz="3" w:space="0" w:color="000000"/>
              <w:bottom w:val="single" w:sz="3" w:space="0" w:color="000000"/>
              <w:right w:val="single" w:sz="3" w:space="0" w:color="000000"/>
            </w:tcBorders>
          </w:tcPr>
          <w:p w14:paraId="1B104EE5"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£24,000 </w:t>
            </w:r>
          </w:p>
        </w:tc>
      </w:tr>
    </w:tbl>
    <w:p w14:paraId="72473781" w14:textId="77777777" w:rsidR="007B10C6" w:rsidRPr="00061EB5" w:rsidRDefault="007B10C6" w:rsidP="00061EB5">
      <w:pPr>
        <w:spacing w:line="276" w:lineRule="auto"/>
        <w:rPr>
          <w:rFonts w:cs="Arial"/>
        </w:rPr>
      </w:pPr>
    </w:p>
    <w:p w14:paraId="312947C0" w14:textId="1D375B4B"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17B25C35" w14:textId="77777777" w:rsidR="007B10C6" w:rsidRPr="00061EB5" w:rsidRDefault="007B10C6" w:rsidP="00061EB5">
      <w:pPr>
        <w:numPr>
          <w:ilvl w:val="0"/>
          <w:numId w:val="26"/>
        </w:numPr>
        <w:spacing w:line="276" w:lineRule="auto"/>
        <w:rPr>
          <w:rFonts w:cs="Arial"/>
          <w:szCs w:val="24"/>
        </w:rPr>
      </w:pPr>
      <w:r w:rsidRPr="00061EB5">
        <w:rPr>
          <w:rFonts w:cs="Arial"/>
          <w:szCs w:val="24"/>
        </w:rPr>
        <w:t xml:space="preserve">The nature and extent of the licence condition breach  </w:t>
      </w:r>
    </w:p>
    <w:p w14:paraId="30880D5C" w14:textId="12A1CBF7"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1FEBF284" w14:textId="77777777" w:rsidR="001A21F2" w:rsidRPr="00061EB5" w:rsidRDefault="007B10C6" w:rsidP="00061EB5">
      <w:pPr>
        <w:numPr>
          <w:ilvl w:val="0"/>
          <w:numId w:val="26"/>
        </w:numPr>
        <w:spacing w:line="276" w:lineRule="auto"/>
        <w:rPr>
          <w:rFonts w:cs="Arial"/>
          <w:szCs w:val="24"/>
        </w:rPr>
      </w:pPr>
      <w:r w:rsidRPr="00061EB5">
        <w:rPr>
          <w:rFonts w:cs="Arial"/>
          <w:szCs w:val="24"/>
        </w:rPr>
        <w:t xml:space="preserve">The nature and extent of the licence condition breach </w:t>
      </w:r>
    </w:p>
    <w:p w14:paraId="6E754D6C" w14:textId="3D4BCC5D" w:rsidR="007B10C6" w:rsidRPr="00061EB5" w:rsidRDefault="007B10C6" w:rsidP="00061EB5">
      <w:pPr>
        <w:spacing w:line="276" w:lineRule="auto"/>
        <w:ind w:left="705"/>
        <w:rPr>
          <w:rFonts w:cs="Arial"/>
          <w:szCs w:val="24"/>
        </w:rPr>
      </w:pPr>
      <w:r w:rsidRPr="00061EB5">
        <w:rPr>
          <w:rFonts w:cs="Arial"/>
          <w:szCs w:val="24"/>
        </w:rPr>
        <w:t xml:space="preserve"> </w:t>
      </w:r>
    </w:p>
    <w:p w14:paraId="506B3E8F" w14:textId="77777777" w:rsidR="001A21F2" w:rsidRPr="00AF7565" w:rsidRDefault="007B10C6" w:rsidP="00AF7565">
      <w:pPr>
        <w:spacing w:line="276" w:lineRule="auto"/>
        <w:rPr>
          <w:rFonts w:cs="Arial"/>
          <w:b/>
          <w:iCs/>
          <w:szCs w:val="24"/>
        </w:rPr>
      </w:pPr>
      <w:r w:rsidRPr="00AF7565">
        <w:rPr>
          <w:rFonts w:cs="Arial"/>
          <w:b/>
          <w:iCs/>
          <w:szCs w:val="24"/>
        </w:rPr>
        <w:t>Failure to comply with licence conditions related to:</w:t>
      </w:r>
    </w:p>
    <w:p w14:paraId="2528219F" w14:textId="1ABFF01D" w:rsidR="007B10C6" w:rsidRPr="00061EB5" w:rsidRDefault="007B10C6" w:rsidP="00061EB5">
      <w:pPr>
        <w:pStyle w:val="ListParagraph"/>
        <w:spacing w:line="276" w:lineRule="auto"/>
        <w:ind w:left="785"/>
        <w:rPr>
          <w:rFonts w:cs="Arial"/>
          <w:b/>
          <w:iCs/>
          <w:szCs w:val="24"/>
        </w:rPr>
      </w:pPr>
      <w:r w:rsidRPr="00061EB5">
        <w:rPr>
          <w:rFonts w:cs="Arial"/>
          <w:b/>
          <w:iCs/>
          <w:szCs w:val="24"/>
        </w:rPr>
        <w:t xml:space="preserve"> </w:t>
      </w:r>
    </w:p>
    <w:p w14:paraId="0F9E8E22" w14:textId="77777777" w:rsidR="007B10C6" w:rsidRPr="00061EB5" w:rsidRDefault="007B10C6" w:rsidP="00061EB5">
      <w:pPr>
        <w:pStyle w:val="ListParagraph"/>
        <w:numPr>
          <w:ilvl w:val="0"/>
          <w:numId w:val="33"/>
        </w:numPr>
        <w:spacing w:line="276" w:lineRule="auto"/>
        <w:rPr>
          <w:rFonts w:cs="Arial"/>
          <w:bCs/>
          <w:iCs/>
          <w:szCs w:val="24"/>
        </w:rPr>
      </w:pPr>
      <w:r w:rsidRPr="00061EB5">
        <w:rPr>
          <w:rFonts w:cs="Arial"/>
          <w:bCs/>
          <w:iCs/>
          <w:szCs w:val="24"/>
        </w:rPr>
        <w:t xml:space="preserve">The condition or existence of smoke alarms, carbon monoxide alarms, emergency lighting, gas installations, electric installations and appliances, fire detection or other fire safety features or requirements </w:t>
      </w:r>
    </w:p>
    <w:p w14:paraId="50BF58C3" w14:textId="77777777" w:rsidR="007B10C6" w:rsidRPr="00061EB5" w:rsidRDefault="007B10C6" w:rsidP="00061EB5">
      <w:pPr>
        <w:pStyle w:val="ListParagraph"/>
        <w:numPr>
          <w:ilvl w:val="0"/>
          <w:numId w:val="33"/>
        </w:numPr>
        <w:spacing w:line="276" w:lineRule="auto"/>
        <w:rPr>
          <w:rFonts w:cs="Arial"/>
          <w:bCs/>
          <w:iCs/>
          <w:szCs w:val="24"/>
        </w:rPr>
      </w:pPr>
      <w:r w:rsidRPr="00061EB5">
        <w:rPr>
          <w:rFonts w:cs="Arial"/>
          <w:bCs/>
          <w:iCs/>
          <w:szCs w:val="24"/>
        </w:rPr>
        <w:t xml:space="preserve">The provision and maintenance of safe means of escape, including requirements to keep escape routes and exits free from obstruction </w:t>
      </w:r>
    </w:p>
    <w:p w14:paraId="57BD0356" w14:textId="77777777" w:rsidR="007B10C6" w:rsidRPr="00061EB5" w:rsidRDefault="007B10C6" w:rsidP="00061EB5">
      <w:pPr>
        <w:pStyle w:val="ListParagraph"/>
        <w:numPr>
          <w:ilvl w:val="0"/>
          <w:numId w:val="33"/>
        </w:numPr>
        <w:spacing w:line="276" w:lineRule="auto"/>
        <w:rPr>
          <w:rFonts w:cs="Arial"/>
          <w:bCs/>
          <w:iCs/>
          <w:szCs w:val="24"/>
        </w:rPr>
      </w:pPr>
      <w:r w:rsidRPr="00061EB5">
        <w:rPr>
          <w:rFonts w:cs="Arial"/>
          <w:bCs/>
          <w:iCs/>
          <w:szCs w:val="24"/>
        </w:rPr>
        <w:t>Carrying out items on a schedule of works in relation to fire safety or the provision of a Carbon Monoxide detector</w:t>
      </w:r>
    </w:p>
    <w:p w14:paraId="457A2DFB" w14:textId="57C1D87D" w:rsidR="007B10C6" w:rsidRPr="00AC00B5" w:rsidRDefault="007B10C6" w:rsidP="00061EB5">
      <w:pPr>
        <w:spacing w:line="276" w:lineRule="auto"/>
        <w:rPr>
          <w:rFonts w:cs="Arial"/>
          <w:b/>
          <w:i/>
        </w:rPr>
      </w:pPr>
      <w:r w:rsidRPr="00061EB5">
        <w:rPr>
          <w:rFonts w:cs="Arial"/>
          <w:b/>
          <w:i/>
        </w:rPr>
        <w:t xml:space="preserve"> </w:t>
      </w:r>
    </w:p>
    <w:tbl>
      <w:tblPr>
        <w:tblStyle w:val="TableGrid0"/>
        <w:tblW w:w="9547" w:type="dxa"/>
        <w:tblInd w:w="4" w:type="dxa"/>
        <w:tblCellMar>
          <w:top w:w="47" w:type="dxa"/>
          <w:left w:w="115" w:type="dxa"/>
          <w:right w:w="96" w:type="dxa"/>
        </w:tblCellMar>
        <w:tblLook w:val="04A0" w:firstRow="1" w:lastRow="0" w:firstColumn="1" w:lastColumn="0" w:noHBand="0" w:noVBand="1"/>
      </w:tblPr>
      <w:tblGrid>
        <w:gridCol w:w="1316"/>
        <w:gridCol w:w="2129"/>
        <w:gridCol w:w="2129"/>
        <w:gridCol w:w="1848"/>
        <w:gridCol w:w="2125"/>
      </w:tblGrid>
      <w:tr w:rsidR="007B10C6" w:rsidRPr="00061EB5" w14:paraId="509C9783" w14:textId="77777777" w:rsidTr="00075900">
        <w:trPr>
          <w:trHeight w:val="881"/>
        </w:trPr>
        <w:tc>
          <w:tcPr>
            <w:tcW w:w="1317"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7101DC34"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Starting point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6F69AD20"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Statutory maximum civil penalty amount </w:t>
            </w:r>
          </w:p>
        </w:tc>
        <w:tc>
          <w:tcPr>
            <w:tcW w:w="2129"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tcPr>
          <w:p w14:paraId="442396BE"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downward adjustment </w:t>
            </w:r>
          </w:p>
        </w:tc>
        <w:tc>
          <w:tcPr>
            <w:tcW w:w="1848"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245AC314"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No Landlord Type adjustment </w:t>
            </w:r>
          </w:p>
        </w:tc>
        <w:tc>
          <w:tcPr>
            <w:tcW w:w="2125" w:type="dxa"/>
            <w:tcBorders>
              <w:top w:val="single" w:sz="3" w:space="0" w:color="000000"/>
              <w:left w:val="single" w:sz="3" w:space="0" w:color="000000"/>
              <w:bottom w:val="single" w:sz="3" w:space="0" w:color="000000"/>
              <w:right w:val="single" w:sz="3" w:space="0" w:color="000000"/>
            </w:tcBorders>
            <w:shd w:val="clear" w:color="auto" w:fill="C1E4F5" w:themeFill="accent1" w:themeFillTint="33"/>
            <w:vAlign w:val="center"/>
          </w:tcPr>
          <w:p w14:paraId="48FA97C1"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Landlord Type upward adjustment </w:t>
            </w:r>
          </w:p>
        </w:tc>
      </w:tr>
      <w:tr w:rsidR="007B10C6" w:rsidRPr="00061EB5" w14:paraId="48726C9D" w14:textId="77777777" w:rsidTr="00927286">
        <w:trPr>
          <w:trHeight w:val="296"/>
        </w:trPr>
        <w:tc>
          <w:tcPr>
            <w:tcW w:w="1317" w:type="dxa"/>
            <w:tcBorders>
              <w:top w:val="single" w:sz="3" w:space="0" w:color="000000"/>
              <w:left w:val="single" w:sz="3" w:space="0" w:color="000000"/>
              <w:bottom w:val="single" w:sz="3" w:space="0" w:color="000000"/>
              <w:right w:val="single" w:sz="3" w:space="0" w:color="000000"/>
            </w:tcBorders>
          </w:tcPr>
          <w:p w14:paraId="226D529C"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£25,000 </w:t>
            </w:r>
          </w:p>
        </w:tc>
        <w:tc>
          <w:tcPr>
            <w:tcW w:w="2129" w:type="dxa"/>
            <w:tcBorders>
              <w:top w:val="single" w:sz="3" w:space="0" w:color="000000"/>
              <w:left w:val="single" w:sz="3" w:space="0" w:color="000000"/>
              <w:bottom w:val="single" w:sz="3" w:space="0" w:color="000000"/>
              <w:right w:val="single" w:sz="3" w:space="0" w:color="000000"/>
            </w:tcBorders>
          </w:tcPr>
          <w:p w14:paraId="5706F23A"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£40,000 </w:t>
            </w:r>
          </w:p>
        </w:tc>
        <w:tc>
          <w:tcPr>
            <w:tcW w:w="2129" w:type="dxa"/>
            <w:tcBorders>
              <w:top w:val="single" w:sz="3" w:space="0" w:color="000000"/>
              <w:left w:val="single" w:sz="3" w:space="0" w:color="000000"/>
              <w:bottom w:val="single" w:sz="3" w:space="0" w:color="000000"/>
              <w:right w:val="single" w:sz="3" w:space="0" w:color="000000"/>
            </w:tcBorders>
          </w:tcPr>
          <w:p w14:paraId="408786D1"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£20,000 </w:t>
            </w:r>
          </w:p>
        </w:tc>
        <w:tc>
          <w:tcPr>
            <w:tcW w:w="1848" w:type="dxa"/>
            <w:tcBorders>
              <w:top w:val="single" w:sz="3" w:space="0" w:color="000000"/>
              <w:left w:val="single" w:sz="3" w:space="0" w:color="000000"/>
              <w:bottom w:val="single" w:sz="3" w:space="0" w:color="000000"/>
              <w:right w:val="single" w:sz="3" w:space="0" w:color="000000"/>
            </w:tcBorders>
          </w:tcPr>
          <w:p w14:paraId="2A4BE169"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£25,000 </w:t>
            </w:r>
          </w:p>
        </w:tc>
        <w:tc>
          <w:tcPr>
            <w:tcW w:w="2125" w:type="dxa"/>
            <w:tcBorders>
              <w:top w:val="single" w:sz="3" w:space="0" w:color="000000"/>
              <w:left w:val="single" w:sz="3" w:space="0" w:color="000000"/>
              <w:bottom w:val="single" w:sz="3" w:space="0" w:color="000000"/>
              <w:right w:val="single" w:sz="3" w:space="0" w:color="000000"/>
            </w:tcBorders>
          </w:tcPr>
          <w:p w14:paraId="3C1338AF" w14:textId="77777777" w:rsidR="007B10C6" w:rsidRPr="00061EB5" w:rsidRDefault="007B10C6" w:rsidP="00061EB5">
            <w:pPr>
              <w:spacing w:after="160" w:line="276" w:lineRule="auto"/>
              <w:rPr>
                <w:rFonts w:cs="Arial"/>
                <w:sz w:val="22"/>
                <w:szCs w:val="22"/>
              </w:rPr>
            </w:pPr>
            <w:r w:rsidRPr="00061EB5">
              <w:rPr>
                <w:rFonts w:cs="Arial"/>
                <w:sz w:val="22"/>
                <w:szCs w:val="22"/>
              </w:rPr>
              <w:t xml:space="preserve">£30,000 </w:t>
            </w:r>
          </w:p>
        </w:tc>
      </w:tr>
    </w:tbl>
    <w:p w14:paraId="3EB2C07E" w14:textId="77777777" w:rsidR="002E19B0" w:rsidRPr="00061EB5" w:rsidRDefault="002E19B0" w:rsidP="00061EB5">
      <w:pPr>
        <w:spacing w:line="276" w:lineRule="auto"/>
        <w:rPr>
          <w:rFonts w:cs="Arial"/>
        </w:rPr>
      </w:pPr>
    </w:p>
    <w:p w14:paraId="68BD911C" w14:textId="746C7AC5"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mitigating factors: </w:t>
      </w:r>
    </w:p>
    <w:p w14:paraId="4B74C35A" w14:textId="77777777" w:rsidR="007B10C6" w:rsidRPr="00061EB5" w:rsidRDefault="007B10C6" w:rsidP="00061EB5">
      <w:pPr>
        <w:numPr>
          <w:ilvl w:val="0"/>
          <w:numId w:val="26"/>
        </w:numPr>
        <w:spacing w:line="276" w:lineRule="auto"/>
        <w:rPr>
          <w:rFonts w:cs="Arial"/>
          <w:szCs w:val="24"/>
        </w:rPr>
      </w:pPr>
      <w:r w:rsidRPr="00061EB5">
        <w:rPr>
          <w:rFonts w:cs="Arial"/>
          <w:szCs w:val="24"/>
        </w:rPr>
        <w:t xml:space="preserve">The nature and extent of the licence condition breach  </w:t>
      </w:r>
    </w:p>
    <w:p w14:paraId="597727EA" w14:textId="3ED08FAC"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Offence-specific aggravating factors: </w:t>
      </w:r>
    </w:p>
    <w:p w14:paraId="58847EB7" w14:textId="4E3E7D15" w:rsidR="00633FE7" w:rsidRPr="00061EB5" w:rsidRDefault="007B10C6" w:rsidP="00061EB5">
      <w:pPr>
        <w:numPr>
          <w:ilvl w:val="0"/>
          <w:numId w:val="26"/>
        </w:numPr>
        <w:spacing w:line="276" w:lineRule="auto"/>
        <w:rPr>
          <w:rFonts w:cs="Arial"/>
          <w:szCs w:val="24"/>
        </w:rPr>
      </w:pPr>
      <w:r w:rsidRPr="00061EB5">
        <w:rPr>
          <w:rFonts w:cs="Arial"/>
          <w:szCs w:val="24"/>
        </w:rPr>
        <w:t xml:space="preserve">The nature and extent of the licence condition breach  </w:t>
      </w:r>
    </w:p>
    <w:p w14:paraId="4469D1A1" w14:textId="77777777" w:rsidR="00D940FB" w:rsidRPr="00061EB5" w:rsidRDefault="00D940FB" w:rsidP="00061EB5">
      <w:pPr>
        <w:spacing w:line="276" w:lineRule="auto"/>
        <w:rPr>
          <w:rFonts w:cs="Arial"/>
        </w:rPr>
      </w:pPr>
    </w:p>
    <w:p w14:paraId="372E0164" w14:textId="1E1B28C2" w:rsidR="00E85D80" w:rsidRPr="00061EB5" w:rsidRDefault="00E85D80" w:rsidP="00245D76">
      <w:r w:rsidRPr="00061EB5">
        <w:t>Process for imposing a civil penalty and the right to make written representations</w:t>
      </w:r>
    </w:p>
    <w:p w14:paraId="760DDC76" w14:textId="77777777" w:rsidR="002C2B73" w:rsidRPr="00061EB5" w:rsidRDefault="002C2B73" w:rsidP="00245D76">
      <w:pPr>
        <w:rPr>
          <w:lang w:eastAsia="en-GB"/>
        </w:rPr>
      </w:pPr>
    </w:p>
    <w:p w14:paraId="69C478E8" w14:textId="77777777" w:rsidR="00FB1FCA" w:rsidRDefault="00FB1FCA" w:rsidP="00245D76">
      <w:r w:rsidRPr="00061EB5">
        <w:t>Notice of intent</w:t>
      </w:r>
    </w:p>
    <w:p w14:paraId="400B2E88" w14:textId="77777777" w:rsidR="00AF7565" w:rsidRPr="00061EB5" w:rsidRDefault="00AF7565" w:rsidP="00061EB5">
      <w:pPr>
        <w:spacing w:line="276" w:lineRule="auto"/>
        <w:rPr>
          <w:rFonts w:cs="Arial"/>
          <w:kern w:val="2"/>
          <w:lang w:eastAsia="en-GB"/>
          <w14:ligatures w14:val="standardContextual"/>
        </w:rPr>
      </w:pPr>
    </w:p>
    <w:p w14:paraId="028E7F1F" w14:textId="5CE21B62"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Before imposing a civil penalty on a landlord, the Council will give the landlord a notice of intent. The notice of intent will set out: </w:t>
      </w:r>
    </w:p>
    <w:p w14:paraId="57EC0A4D" w14:textId="77777777" w:rsidR="009F143A" w:rsidRPr="00061EB5" w:rsidRDefault="009F143A" w:rsidP="00061EB5">
      <w:pPr>
        <w:pStyle w:val="ListParagraph"/>
        <w:spacing w:line="276" w:lineRule="auto"/>
        <w:ind w:left="785"/>
        <w:rPr>
          <w:rFonts w:cs="Arial"/>
          <w:szCs w:val="24"/>
        </w:rPr>
      </w:pPr>
    </w:p>
    <w:p w14:paraId="2FAF6749" w14:textId="77777777" w:rsidR="007B10C6" w:rsidRPr="00061EB5" w:rsidRDefault="007B10C6" w:rsidP="00061EB5">
      <w:pPr>
        <w:pStyle w:val="ListParagraph"/>
        <w:numPr>
          <w:ilvl w:val="0"/>
          <w:numId w:val="34"/>
        </w:numPr>
        <w:spacing w:line="276" w:lineRule="auto"/>
        <w:rPr>
          <w:rFonts w:cs="Arial"/>
          <w:szCs w:val="24"/>
        </w:rPr>
      </w:pPr>
      <w:r w:rsidRPr="00061EB5">
        <w:rPr>
          <w:rFonts w:cs="Arial"/>
          <w:szCs w:val="24"/>
        </w:rPr>
        <w:t xml:space="preserve">The amount of the proposed civil penalty   </w:t>
      </w:r>
    </w:p>
    <w:p w14:paraId="771A16A3" w14:textId="77777777" w:rsidR="007B10C6" w:rsidRPr="00061EB5" w:rsidRDefault="007B10C6" w:rsidP="00061EB5">
      <w:pPr>
        <w:pStyle w:val="ListParagraph"/>
        <w:numPr>
          <w:ilvl w:val="0"/>
          <w:numId w:val="34"/>
        </w:numPr>
        <w:spacing w:line="276" w:lineRule="auto"/>
        <w:rPr>
          <w:rFonts w:cs="Arial"/>
          <w:szCs w:val="24"/>
        </w:rPr>
      </w:pPr>
      <w:r w:rsidRPr="00061EB5">
        <w:rPr>
          <w:rFonts w:cs="Arial"/>
          <w:szCs w:val="24"/>
        </w:rPr>
        <w:t xml:space="preserve">The reasons for proposing to impose the civil penalty  </w:t>
      </w:r>
    </w:p>
    <w:p w14:paraId="351E3F4F" w14:textId="13B984A2" w:rsidR="007B10C6" w:rsidRPr="00061EB5" w:rsidRDefault="007B10C6" w:rsidP="00061EB5">
      <w:pPr>
        <w:pStyle w:val="ListParagraph"/>
        <w:numPr>
          <w:ilvl w:val="0"/>
          <w:numId w:val="34"/>
        </w:numPr>
        <w:spacing w:line="276" w:lineRule="auto"/>
        <w:rPr>
          <w:rFonts w:cs="Arial"/>
          <w:szCs w:val="24"/>
        </w:rPr>
      </w:pPr>
      <w:r w:rsidRPr="00061EB5">
        <w:rPr>
          <w:rFonts w:cs="Arial"/>
          <w:szCs w:val="24"/>
        </w:rPr>
        <w:t xml:space="preserve">Information about their right to make written representations </w:t>
      </w:r>
    </w:p>
    <w:p w14:paraId="18E12A51" w14:textId="77777777" w:rsidR="00AF7565" w:rsidRDefault="00AF7565" w:rsidP="00061EB5">
      <w:pPr>
        <w:spacing w:line="276" w:lineRule="auto"/>
        <w:rPr>
          <w:rFonts w:cs="Arial"/>
          <w:b/>
          <w:bCs/>
          <w:sz w:val="28"/>
          <w:szCs w:val="28"/>
        </w:rPr>
      </w:pPr>
    </w:p>
    <w:p w14:paraId="68707C40" w14:textId="77777777" w:rsidR="00EB517D" w:rsidRDefault="00EB517D" w:rsidP="00EB517D">
      <w:pPr>
        <w:pStyle w:val="Heading2"/>
        <w:rPr>
          <w:kern w:val="2"/>
          <w:lang w:eastAsia="en-GB"/>
          <w14:ligatures w14:val="standardContextual"/>
        </w:rPr>
      </w:pPr>
      <w:bookmarkStart w:id="9" w:name="_Toc231922859"/>
      <w:r>
        <w:t>Right to Make Written Representations</w:t>
      </w:r>
      <w:bookmarkEnd w:id="9"/>
    </w:p>
    <w:p w14:paraId="417F65DC" w14:textId="77777777" w:rsidR="00AF7565" w:rsidRPr="00061EB5" w:rsidRDefault="00AF7565" w:rsidP="00061EB5">
      <w:pPr>
        <w:spacing w:line="276" w:lineRule="auto"/>
        <w:rPr>
          <w:rFonts w:cs="Arial"/>
          <w:kern w:val="2"/>
          <w:lang w:eastAsia="en-GB"/>
          <w14:ligatures w14:val="standardContextual"/>
        </w:rPr>
      </w:pPr>
    </w:p>
    <w:p w14:paraId="5B90528C" w14:textId="16D7D804"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A landlord who is given a notice of intent may make written representations to the Council about the proposal to impose a civil penalty. Any representations must be made within a period of 28 days beginning with the day after the date on which the notice of intent was given. </w:t>
      </w:r>
    </w:p>
    <w:p w14:paraId="3CE211CF" w14:textId="77777777" w:rsidR="00AF7565" w:rsidRDefault="00AF7565" w:rsidP="00AF7565">
      <w:pPr>
        <w:pStyle w:val="Heading2"/>
      </w:pPr>
    </w:p>
    <w:p w14:paraId="26AB8DEE" w14:textId="77777777" w:rsidR="00EB517D" w:rsidRDefault="00EB517D" w:rsidP="00EB517D">
      <w:pPr>
        <w:pStyle w:val="Heading2"/>
        <w:rPr>
          <w:kern w:val="2"/>
          <w:lang w:eastAsia="en-GB"/>
          <w14:ligatures w14:val="standardContextual"/>
        </w:rPr>
      </w:pPr>
      <w:bookmarkStart w:id="10" w:name="_Toc231922860"/>
      <w:r>
        <w:t>Decision After the Representations Period</w:t>
      </w:r>
      <w:bookmarkEnd w:id="10"/>
    </w:p>
    <w:p w14:paraId="1D07A90A" w14:textId="77777777" w:rsidR="00AF7565" w:rsidRPr="00061EB5" w:rsidRDefault="00AF7565" w:rsidP="00061EB5">
      <w:pPr>
        <w:spacing w:line="276" w:lineRule="auto"/>
        <w:rPr>
          <w:rFonts w:cs="Arial"/>
          <w:kern w:val="2"/>
          <w:lang w:eastAsia="en-GB"/>
          <w14:ligatures w14:val="standardContextual"/>
        </w:rPr>
      </w:pPr>
    </w:p>
    <w:p w14:paraId="497140D5" w14:textId="52A66F3E" w:rsidR="007B10C6" w:rsidRPr="00061EB5" w:rsidRDefault="007B10C6" w:rsidP="00061EB5">
      <w:pPr>
        <w:pStyle w:val="ListParagraph"/>
        <w:numPr>
          <w:ilvl w:val="0"/>
          <w:numId w:val="1"/>
        </w:numPr>
        <w:spacing w:line="276" w:lineRule="auto"/>
        <w:rPr>
          <w:rFonts w:cs="Arial"/>
          <w:szCs w:val="24"/>
        </w:rPr>
      </w:pPr>
      <w:r w:rsidRPr="00061EB5">
        <w:rPr>
          <w:rFonts w:cs="Arial"/>
          <w:szCs w:val="24"/>
        </w:rPr>
        <w:t>After the end of the period for representations the Council will:</w:t>
      </w:r>
    </w:p>
    <w:p w14:paraId="119E0B1F" w14:textId="77777777" w:rsidR="009F143A" w:rsidRPr="00061EB5" w:rsidRDefault="009F143A" w:rsidP="00061EB5">
      <w:pPr>
        <w:pStyle w:val="ListParagraph"/>
        <w:spacing w:line="276" w:lineRule="auto"/>
        <w:ind w:left="785"/>
        <w:rPr>
          <w:rFonts w:cs="Arial"/>
          <w:szCs w:val="24"/>
        </w:rPr>
      </w:pPr>
    </w:p>
    <w:p w14:paraId="18D10D3D" w14:textId="77777777" w:rsidR="007B10C6" w:rsidRPr="00061EB5" w:rsidRDefault="007B10C6" w:rsidP="00061EB5">
      <w:pPr>
        <w:pStyle w:val="ListParagraph"/>
        <w:numPr>
          <w:ilvl w:val="0"/>
          <w:numId w:val="35"/>
        </w:numPr>
        <w:spacing w:line="276" w:lineRule="auto"/>
        <w:rPr>
          <w:rFonts w:cs="Arial"/>
          <w:szCs w:val="24"/>
        </w:rPr>
      </w:pPr>
      <w:r w:rsidRPr="00061EB5">
        <w:rPr>
          <w:rFonts w:cs="Arial"/>
          <w:szCs w:val="24"/>
        </w:rPr>
        <w:t xml:space="preserve">Decide whether to impose a civil penalty on the landlord; and </w:t>
      </w:r>
    </w:p>
    <w:p w14:paraId="3D9EA99B" w14:textId="77777777" w:rsidR="009F143A" w:rsidRPr="00061EB5" w:rsidRDefault="007B10C6" w:rsidP="00061EB5">
      <w:pPr>
        <w:pStyle w:val="ListParagraph"/>
        <w:numPr>
          <w:ilvl w:val="0"/>
          <w:numId w:val="35"/>
        </w:numPr>
        <w:spacing w:line="276" w:lineRule="auto"/>
        <w:rPr>
          <w:rFonts w:cs="Arial"/>
          <w:szCs w:val="24"/>
        </w:rPr>
      </w:pPr>
      <w:r w:rsidRPr="00061EB5">
        <w:rPr>
          <w:rFonts w:cs="Arial"/>
          <w:szCs w:val="24"/>
        </w:rPr>
        <w:t>If it decides to impose a civil penalty, decide the amount of the penalty. This amount can be higher or lower than the amount stated in the notice of intent.</w:t>
      </w:r>
    </w:p>
    <w:p w14:paraId="37024025" w14:textId="771D6453" w:rsidR="007B10C6" w:rsidRPr="00061EB5" w:rsidRDefault="007B10C6" w:rsidP="00061EB5">
      <w:pPr>
        <w:pStyle w:val="ListParagraph"/>
        <w:spacing w:line="276" w:lineRule="auto"/>
        <w:ind w:left="1425"/>
        <w:rPr>
          <w:rFonts w:cs="Arial"/>
          <w:szCs w:val="24"/>
        </w:rPr>
      </w:pPr>
      <w:r w:rsidRPr="00061EB5">
        <w:rPr>
          <w:rFonts w:cs="Arial"/>
          <w:szCs w:val="24"/>
        </w:rPr>
        <w:t xml:space="preserve"> </w:t>
      </w:r>
    </w:p>
    <w:p w14:paraId="444D1DE6" w14:textId="6E61809D"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A landlord’s rectification of the identified breach or offence during the representations period will rarely, of itself, lead the Council to conclude that the imposition of a civil penalty is inappropriate. However, compliance at that stage will usually be relevant to the assessment of mitigating factors that may reduce the level of any civil penalty imposed. </w:t>
      </w:r>
    </w:p>
    <w:p w14:paraId="6D2CFC18" w14:textId="77777777" w:rsidR="009F143A" w:rsidRPr="00061EB5" w:rsidRDefault="009F143A" w:rsidP="00061EB5">
      <w:pPr>
        <w:pStyle w:val="ListParagraph"/>
        <w:spacing w:line="276" w:lineRule="auto"/>
        <w:ind w:left="785"/>
        <w:rPr>
          <w:rFonts w:cs="Arial"/>
          <w:szCs w:val="24"/>
        </w:rPr>
      </w:pPr>
    </w:p>
    <w:p w14:paraId="5D80E0FC" w14:textId="02E3C076" w:rsidR="007B10C6" w:rsidRDefault="007B10C6" w:rsidP="00061EB5">
      <w:pPr>
        <w:pStyle w:val="ListParagraph"/>
        <w:numPr>
          <w:ilvl w:val="0"/>
          <w:numId w:val="1"/>
        </w:numPr>
        <w:spacing w:line="276" w:lineRule="auto"/>
        <w:rPr>
          <w:rFonts w:cs="Arial"/>
          <w:szCs w:val="24"/>
        </w:rPr>
      </w:pPr>
      <w:r w:rsidRPr="00061EB5">
        <w:rPr>
          <w:rFonts w:cs="Arial"/>
          <w:szCs w:val="24"/>
        </w:rPr>
        <w:t xml:space="preserve">Similarly, an admission of liability will rarely, of itself, lead the Council to conclude that the imposition of a civil penalty is inappropriate. An admission of liability will, however, usually be relevant to the assessment of mitigating factors that may reduce the level of any civil penalty imposed. </w:t>
      </w:r>
    </w:p>
    <w:p w14:paraId="5B9B7B56" w14:textId="77777777" w:rsidR="00AF7565" w:rsidRPr="00AF7565" w:rsidRDefault="00AF7565" w:rsidP="00AF7565">
      <w:pPr>
        <w:spacing w:line="276" w:lineRule="auto"/>
        <w:rPr>
          <w:rFonts w:cs="Arial"/>
          <w:szCs w:val="24"/>
        </w:rPr>
      </w:pPr>
    </w:p>
    <w:p w14:paraId="7F2EBD09" w14:textId="77777777" w:rsidR="00DE5796" w:rsidRDefault="00DE5796" w:rsidP="00245D76">
      <w:r w:rsidRPr="00061EB5">
        <w:t>Final notice</w:t>
      </w:r>
    </w:p>
    <w:p w14:paraId="6A0202ED" w14:textId="77777777" w:rsidR="00AF7565" w:rsidRPr="00AF7565" w:rsidRDefault="00AF7565" w:rsidP="00AF7565"/>
    <w:p w14:paraId="0CCF46A1" w14:textId="4AB9F5E8"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If, following the receipt of written representations and/or the expiry of the </w:t>
      </w:r>
      <w:r w:rsidR="00E74342" w:rsidRPr="00061EB5">
        <w:rPr>
          <w:rFonts w:cs="Arial"/>
          <w:szCs w:val="24"/>
        </w:rPr>
        <w:t>period</w:t>
      </w:r>
      <w:r w:rsidRPr="00061EB5">
        <w:rPr>
          <w:rFonts w:cs="Arial"/>
          <w:szCs w:val="24"/>
        </w:rPr>
        <w:t xml:space="preserve"> to make written representations, the Council decides to impose a civil penalty on the landlord, it will give the landlord a final notice imposing that penalty.  </w:t>
      </w:r>
    </w:p>
    <w:p w14:paraId="06D55047" w14:textId="444C88E6" w:rsidR="007B10C6" w:rsidRPr="00061EB5" w:rsidRDefault="007B10C6" w:rsidP="00061EB5">
      <w:pPr>
        <w:pStyle w:val="ListParagraph"/>
        <w:numPr>
          <w:ilvl w:val="0"/>
          <w:numId w:val="1"/>
        </w:numPr>
        <w:spacing w:line="276" w:lineRule="auto"/>
        <w:rPr>
          <w:rFonts w:cs="Arial"/>
          <w:szCs w:val="24"/>
        </w:rPr>
      </w:pPr>
      <w:r w:rsidRPr="00061EB5">
        <w:rPr>
          <w:rFonts w:cs="Arial"/>
          <w:szCs w:val="24"/>
        </w:rPr>
        <w:t xml:space="preserve">The final notice will set out: </w:t>
      </w:r>
    </w:p>
    <w:p w14:paraId="407579B4" w14:textId="77777777" w:rsidR="007B10C6" w:rsidRPr="00061EB5" w:rsidRDefault="007B10C6" w:rsidP="00061EB5">
      <w:pPr>
        <w:pStyle w:val="ListParagraph"/>
        <w:numPr>
          <w:ilvl w:val="0"/>
          <w:numId w:val="36"/>
        </w:numPr>
        <w:spacing w:line="276" w:lineRule="auto"/>
        <w:rPr>
          <w:rFonts w:cs="Arial"/>
          <w:szCs w:val="24"/>
        </w:rPr>
      </w:pPr>
      <w:r w:rsidRPr="00061EB5">
        <w:rPr>
          <w:rFonts w:cs="Arial"/>
          <w:szCs w:val="24"/>
        </w:rPr>
        <w:lastRenderedPageBreak/>
        <w:t xml:space="preserve">The amount of the civil penalty </w:t>
      </w:r>
    </w:p>
    <w:p w14:paraId="75CAB3EC" w14:textId="77777777" w:rsidR="007B10C6" w:rsidRPr="00061EB5" w:rsidRDefault="007B10C6" w:rsidP="00061EB5">
      <w:pPr>
        <w:pStyle w:val="ListParagraph"/>
        <w:numPr>
          <w:ilvl w:val="0"/>
          <w:numId w:val="36"/>
        </w:numPr>
        <w:spacing w:line="276" w:lineRule="auto"/>
        <w:rPr>
          <w:rFonts w:cs="Arial"/>
          <w:szCs w:val="24"/>
        </w:rPr>
      </w:pPr>
      <w:r w:rsidRPr="00061EB5">
        <w:rPr>
          <w:rFonts w:cs="Arial"/>
          <w:szCs w:val="24"/>
        </w:rPr>
        <w:t xml:space="preserve">The reasons for imposing the penalty </w:t>
      </w:r>
    </w:p>
    <w:p w14:paraId="7C655426" w14:textId="77777777" w:rsidR="007B10C6" w:rsidRPr="00061EB5" w:rsidRDefault="007B10C6" w:rsidP="00061EB5">
      <w:pPr>
        <w:pStyle w:val="ListParagraph"/>
        <w:numPr>
          <w:ilvl w:val="0"/>
          <w:numId w:val="36"/>
        </w:numPr>
        <w:spacing w:line="276" w:lineRule="auto"/>
        <w:rPr>
          <w:rFonts w:cs="Arial"/>
          <w:szCs w:val="24"/>
        </w:rPr>
      </w:pPr>
      <w:r w:rsidRPr="00061EB5">
        <w:rPr>
          <w:rFonts w:cs="Arial"/>
          <w:szCs w:val="24"/>
        </w:rPr>
        <w:t xml:space="preserve">Information about how to pay the penalty </w:t>
      </w:r>
    </w:p>
    <w:p w14:paraId="565A39E7" w14:textId="77777777" w:rsidR="007B10C6" w:rsidRPr="00061EB5" w:rsidRDefault="007B10C6" w:rsidP="00061EB5">
      <w:pPr>
        <w:pStyle w:val="ListParagraph"/>
        <w:numPr>
          <w:ilvl w:val="0"/>
          <w:numId w:val="36"/>
        </w:numPr>
        <w:spacing w:line="276" w:lineRule="auto"/>
        <w:rPr>
          <w:rFonts w:cs="Arial"/>
          <w:szCs w:val="24"/>
        </w:rPr>
      </w:pPr>
      <w:r w:rsidRPr="00061EB5">
        <w:rPr>
          <w:rFonts w:cs="Arial"/>
          <w:szCs w:val="24"/>
        </w:rPr>
        <w:t xml:space="preserve">The period for payment of the penalty </w:t>
      </w:r>
    </w:p>
    <w:p w14:paraId="5E6C35BF" w14:textId="77777777" w:rsidR="007B10C6" w:rsidRPr="00061EB5" w:rsidRDefault="007B10C6" w:rsidP="00061EB5">
      <w:pPr>
        <w:pStyle w:val="ListParagraph"/>
        <w:numPr>
          <w:ilvl w:val="0"/>
          <w:numId w:val="36"/>
        </w:numPr>
        <w:spacing w:line="276" w:lineRule="auto"/>
        <w:rPr>
          <w:rFonts w:cs="Arial"/>
          <w:szCs w:val="24"/>
        </w:rPr>
      </w:pPr>
      <w:r w:rsidRPr="00061EB5">
        <w:rPr>
          <w:rFonts w:cs="Arial"/>
          <w:szCs w:val="24"/>
        </w:rPr>
        <w:t xml:space="preserve">Information about rights of appeal  </w:t>
      </w:r>
    </w:p>
    <w:p w14:paraId="7856D0A0" w14:textId="77777777" w:rsidR="007B10C6" w:rsidRPr="00061EB5" w:rsidRDefault="007B10C6" w:rsidP="00061EB5">
      <w:pPr>
        <w:pStyle w:val="ListParagraph"/>
        <w:numPr>
          <w:ilvl w:val="0"/>
          <w:numId w:val="36"/>
        </w:numPr>
        <w:spacing w:line="276" w:lineRule="auto"/>
        <w:rPr>
          <w:rFonts w:cs="Arial"/>
          <w:szCs w:val="24"/>
        </w:rPr>
      </w:pPr>
      <w:r w:rsidRPr="00061EB5">
        <w:rPr>
          <w:rFonts w:cs="Arial"/>
          <w:szCs w:val="24"/>
        </w:rPr>
        <w:t xml:space="preserve">The consequences of failure to comply with the notice  </w:t>
      </w:r>
    </w:p>
    <w:p w14:paraId="6332EF18" w14:textId="77777777" w:rsidR="00AF7565" w:rsidRDefault="00AF7565" w:rsidP="00245D76"/>
    <w:p w14:paraId="317A6FC3" w14:textId="6A373681" w:rsidR="00E85D80" w:rsidRPr="00061EB5" w:rsidRDefault="00E85D80" w:rsidP="00245D76">
      <w:r w:rsidRPr="00061EB5">
        <w:t>Discount for prompt payment</w:t>
      </w:r>
    </w:p>
    <w:p w14:paraId="591F83BD" w14:textId="77777777" w:rsidR="009F143A" w:rsidRPr="00061EB5" w:rsidRDefault="009F143A" w:rsidP="00061EB5">
      <w:pPr>
        <w:spacing w:line="276" w:lineRule="auto"/>
        <w:rPr>
          <w:rFonts w:cs="Arial"/>
          <w:lang w:eastAsia="en-GB"/>
        </w:rPr>
      </w:pPr>
    </w:p>
    <w:p w14:paraId="39EE4DB3" w14:textId="77777777" w:rsidR="00802A5B" w:rsidRDefault="00802A5B" w:rsidP="00802A5B">
      <w:pPr>
        <w:pStyle w:val="ListParagraph"/>
        <w:numPr>
          <w:ilvl w:val="0"/>
          <w:numId w:val="1"/>
        </w:numPr>
        <w:rPr>
          <w:kern w:val="2"/>
          <w:szCs w:val="24"/>
          <w:lang w:eastAsia="en-GB"/>
          <w14:ligatures w14:val="standardContextual"/>
        </w:rPr>
      </w:pPr>
      <w:r>
        <w:t>Where a civil penalty imposed by a final notice is paid in full within the period specified in that notice (normally 28 days beginning with the day after the final notice is given), the Council will apply a discount of 15% to the amount of the civil penalty.</w:t>
      </w:r>
    </w:p>
    <w:p w14:paraId="3C525342" w14:textId="77777777" w:rsidR="009F143A" w:rsidRPr="00061EB5" w:rsidRDefault="009F143A" w:rsidP="00061EB5">
      <w:pPr>
        <w:pStyle w:val="ListParagraph"/>
        <w:spacing w:line="276" w:lineRule="auto"/>
        <w:ind w:left="785"/>
        <w:rPr>
          <w:rFonts w:cs="Arial"/>
          <w:szCs w:val="24"/>
        </w:rPr>
      </w:pPr>
    </w:p>
    <w:p w14:paraId="19A54500" w14:textId="77777777" w:rsidR="00802A5B" w:rsidRDefault="00802A5B" w:rsidP="00802A5B">
      <w:pPr>
        <w:pStyle w:val="ListParagraph"/>
        <w:numPr>
          <w:ilvl w:val="0"/>
          <w:numId w:val="1"/>
        </w:numPr>
        <w:rPr>
          <w:kern w:val="2"/>
          <w:szCs w:val="24"/>
          <w:lang w:eastAsia="en-GB"/>
          <w14:ligatures w14:val="standardContextual"/>
        </w:rPr>
      </w:pPr>
      <w:r>
        <w:t>The availability of the discount is conditional upon full payment being received within the specified period. The discount period will not be extended or suspended by the bringing of an appeal. A landlord who chooses to appeal may still benefit from the discount by paying the civil penalty in full within the specified period; however, where payment is not made within that period, the discount will not apply.</w:t>
      </w:r>
    </w:p>
    <w:p w14:paraId="62786254" w14:textId="77777777" w:rsidR="009F143A" w:rsidRPr="00061EB5" w:rsidRDefault="009F143A" w:rsidP="00061EB5">
      <w:pPr>
        <w:spacing w:line="276" w:lineRule="auto"/>
        <w:rPr>
          <w:rFonts w:cs="Arial"/>
          <w:szCs w:val="24"/>
        </w:rPr>
      </w:pPr>
    </w:p>
    <w:p w14:paraId="52F284EE" w14:textId="3A44892A" w:rsidR="00D940FB" w:rsidRDefault="00DE5796" w:rsidP="00245D76">
      <w:r w:rsidRPr="00061EB5">
        <w:t>Illustrative example of the application of the discount</w:t>
      </w:r>
    </w:p>
    <w:p w14:paraId="30640605" w14:textId="77777777" w:rsidR="00AF7565" w:rsidRPr="00AF7565" w:rsidRDefault="00AF7565" w:rsidP="00AF7565"/>
    <w:p w14:paraId="66D1330D" w14:textId="5D167C80" w:rsidR="00CE00CC" w:rsidRPr="00061EB5" w:rsidRDefault="00CE00CC" w:rsidP="00061EB5">
      <w:pPr>
        <w:pStyle w:val="ListParagraph"/>
        <w:numPr>
          <w:ilvl w:val="0"/>
          <w:numId w:val="1"/>
        </w:numPr>
        <w:spacing w:after="240" w:line="276" w:lineRule="auto"/>
        <w:rPr>
          <w:rFonts w:cs="Arial"/>
          <w:szCs w:val="24"/>
        </w:rPr>
      </w:pPr>
      <w:r w:rsidRPr="00061EB5">
        <w:rPr>
          <w:rFonts w:cs="Arial"/>
          <w:szCs w:val="24"/>
        </w:rPr>
        <w:t xml:space="preserve">The landlord of an HMO property fails to obtain a licence. They only operate two HMO properties and there are no other relevant factors or aggravating features. The starting point for the offence under the Council’s civil penalties matrix is £17,000. </w:t>
      </w:r>
    </w:p>
    <w:p w14:paraId="02A07835" w14:textId="190E7B20" w:rsidR="00CE00CC"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Following the issue of a notice of intent proposing a civil penalty of £17,000, the landlord makes written representations. Having considered those representations, the Council determines to impose a civil penalty of £16,000, as set out in the final notice. </w:t>
      </w:r>
    </w:p>
    <w:p w14:paraId="1057BD7A" w14:textId="7DCEBEDE" w:rsidR="00CE00CC"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If the landlord pays the civil penalty in full within the payment period specified in the final notice, a 15% prompt payment discount is applied, resulting in a discounted payment of £13,600. </w:t>
      </w:r>
    </w:p>
    <w:p w14:paraId="400C0005" w14:textId="77777777" w:rsidR="00AF7565" w:rsidRDefault="00AF7565" w:rsidP="00061EB5">
      <w:pPr>
        <w:pStyle w:val="Heading2"/>
        <w:spacing w:line="276" w:lineRule="auto"/>
        <w:rPr>
          <w:rFonts w:cs="Arial"/>
        </w:rPr>
      </w:pPr>
    </w:p>
    <w:p w14:paraId="503D1C87" w14:textId="0847A830" w:rsidR="00E85D80" w:rsidRPr="00061EB5" w:rsidRDefault="00E85D80" w:rsidP="00061EB5">
      <w:pPr>
        <w:pStyle w:val="Heading2"/>
        <w:spacing w:line="276" w:lineRule="auto"/>
        <w:rPr>
          <w:rFonts w:cs="Arial"/>
        </w:rPr>
      </w:pPr>
      <w:bookmarkStart w:id="11" w:name="_Toc231922861"/>
      <w:r w:rsidRPr="00061EB5">
        <w:rPr>
          <w:rFonts w:cs="Arial"/>
        </w:rPr>
        <w:t>App</w:t>
      </w:r>
      <w:r w:rsidR="009F143A" w:rsidRPr="00061EB5">
        <w:rPr>
          <w:rFonts w:cs="Arial"/>
        </w:rPr>
        <w:t>e</w:t>
      </w:r>
      <w:r w:rsidRPr="00061EB5">
        <w:rPr>
          <w:rFonts w:cs="Arial"/>
        </w:rPr>
        <w:t>als</w:t>
      </w:r>
      <w:bookmarkEnd w:id="11"/>
    </w:p>
    <w:p w14:paraId="447D82B0" w14:textId="77777777" w:rsidR="009F143A" w:rsidRPr="00061EB5" w:rsidRDefault="009F143A" w:rsidP="00061EB5">
      <w:pPr>
        <w:spacing w:line="276" w:lineRule="auto"/>
        <w:rPr>
          <w:rFonts w:cs="Arial"/>
          <w:lang w:eastAsia="en-GB"/>
        </w:rPr>
      </w:pPr>
    </w:p>
    <w:p w14:paraId="48B9053C" w14:textId="77777777" w:rsidR="00802A5B" w:rsidRDefault="00802A5B" w:rsidP="00802A5B">
      <w:pPr>
        <w:pStyle w:val="ListParagraph"/>
        <w:numPr>
          <w:ilvl w:val="0"/>
          <w:numId w:val="1"/>
        </w:numPr>
        <w:rPr>
          <w:kern w:val="2"/>
          <w:szCs w:val="24"/>
          <w:lang w:eastAsia="en-GB"/>
          <w14:ligatures w14:val="standardContextual"/>
        </w:rPr>
      </w:pPr>
      <w:r>
        <w:t xml:space="preserve">A landlord who is given a final notice may appeal to the First-tier Tribunal (Property Chamber) against the decision to impose a civil penalty under the Renters’ Rights Act 2025 and/or the amount of the civil penalty. </w:t>
      </w:r>
      <w:r>
        <w:lastRenderedPageBreak/>
        <w:t>Any appeal must be made within 28 days beginning with the day after the date on which the final notice was given.</w:t>
      </w:r>
    </w:p>
    <w:p w14:paraId="7555C527" w14:textId="77777777" w:rsidR="009F143A" w:rsidRPr="00061EB5" w:rsidRDefault="009F143A" w:rsidP="00061EB5">
      <w:pPr>
        <w:pStyle w:val="ListParagraph"/>
        <w:spacing w:after="120" w:line="276" w:lineRule="auto"/>
        <w:rPr>
          <w:rFonts w:cs="Arial"/>
          <w:szCs w:val="24"/>
        </w:rPr>
      </w:pPr>
    </w:p>
    <w:p w14:paraId="1AC47ED0" w14:textId="4510FC9E" w:rsidR="002B722E" w:rsidRPr="00061EB5" w:rsidRDefault="002B722E" w:rsidP="00061EB5">
      <w:pPr>
        <w:pStyle w:val="ListParagraph"/>
        <w:numPr>
          <w:ilvl w:val="0"/>
          <w:numId w:val="1"/>
        </w:numPr>
        <w:spacing w:after="120" w:line="276" w:lineRule="auto"/>
        <w:ind w:left="720"/>
        <w:rPr>
          <w:rFonts w:cs="Arial"/>
          <w:szCs w:val="24"/>
        </w:rPr>
      </w:pPr>
      <w:r w:rsidRPr="00061EB5">
        <w:rPr>
          <w:rFonts w:cs="Arial"/>
          <w:szCs w:val="24"/>
        </w:rPr>
        <w:t>Appeals against statutory notices (e.g. improvement notices, prohibition orders) may be made to the First-tier Tribunal (Property Chamber) within 21 days of service.</w:t>
      </w:r>
    </w:p>
    <w:p w14:paraId="36441092" w14:textId="77777777" w:rsidR="009F143A" w:rsidRPr="00061EB5" w:rsidRDefault="009F143A" w:rsidP="00061EB5">
      <w:pPr>
        <w:pStyle w:val="ListParagraph"/>
        <w:spacing w:after="120" w:line="276" w:lineRule="auto"/>
        <w:ind w:left="655"/>
        <w:rPr>
          <w:rFonts w:cs="Arial"/>
          <w:szCs w:val="24"/>
        </w:rPr>
      </w:pPr>
    </w:p>
    <w:p w14:paraId="2867EEE2" w14:textId="77777777" w:rsidR="009F143A" w:rsidRPr="00061EB5" w:rsidRDefault="009F143A" w:rsidP="00061EB5">
      <w:pPr>
        <w:pStyle w:val="ListParagraph"/>
        <w:spacing w:after="120" w:line="276" w:lineRule="auto"/>
        <w:rPr>
          <w:rFonts w:cs="Arial"/>
          <w:szCs w:val="24"/>
        </w:rPr>
      </w:pPr>
    </w:p>
    <w:p w14:paraId="6A576B16" w14:textId="37B819AF" w:rsidR="00CE00CC" w:rsidRPr="00061EB5" w:rsidRDefault="00CE00CC" w:rsidP="00061EB5">
      <w:pPr>
        <w:pStyle w:val="ListParagraph"/>
        <w:numPr>
          <w:ilvl w:val="0"/>
          <w:numId w:val="1"/>
        </w:numPr>
        <w:spacing w:after="120" w:line="276" w:lineRule="auto"/>
        <w:ind w:left="720"/>
        <w:rPr>
          <w:rFonts w:cs="Arial"/>
          <w:szCs w:val="24"/>
        </w:rPr>
      </w:pPr>
      <w:r w:rsidRPr="00061EB5">
        <w:rPr>
          <w:rFonts w:cs="Arial"/>
          <w:szCs w:val="24"/>
        </w:rPr>
        <w:t>Where an appeal is brought, the final notice is suspended until the appeal is finally determined or withdrawn.</w:t>
      </w:r>
    </w:p>
    <w:p w14:paraId="038C8708" w14:textId="77777777" w:rsidR="009F143A" w:rsidRPr="00061EB5" w:rsidRDefault="009F143A" w:rsidP="00061EB5">
      <w:pPr>
        <w:pStyle w:val="ListParagraph"/>
        <w:spacing w:after="120" w:line="276" w:lineRule="auto"/>
        <w:rPr>
          <w:rFonts w:cs="Arial"/>
          <w:szCs w:val="24"/>
        </w:rPr>
      </w:pPr>
    </w:p>
    <w:p w14:paraId="36B40DF9" w14:textId="2CBE11B6" w:rsidR="00CE00CC" w:rsidRPr="00061EB5" w:rsidRDefault="00CE00CC" w:rsidP="00061EB5">
      <w:pPr>
        <w:pStyle w:val="ListParagraph"/>
        <w:numPr>
          <w:ilvl w:val="0"/>
          <w:numId w:val="1"/>
        </w:numPr>
        <w:spacing w:after="120" w:line="276" w:lineRule="auto"/>
        <w:ind w:left="720"/>
        <w:rPr>
          <w:rFonts w:cs="Arial"/>
          <w:szCs w:val="24"/>
        </w:rPr>
      </w:pPr>
      <w:r w:rsidRPr="00061EB5">
        <w:rPr>
          <w:rFonts w:cs="Arial"/>
          <w:szCs w:val="24"/>
        </w:rPr>
        <w:t>An appeal to the First-tier Tribunal is by way of a re-hearing of the Council’s decision. In determining an appeal, the Tribunal may have regard to matters of which the Council was unaware at the time the decision to impose the civil penalty was made.</w:t>
      </w:r>
    </w:p>
    <w:p w14:paraId="7B9A6A87" w14:textId="77777777" w:rsidR="009F143A" w:rsidRPr="00061EB5" w:rsidRDefault="009F143A" w:rsidP="00061EB5">
      <w:pPr>
        <w:pStyle w:val="ListParagraph"/>
        <w:spacing w:after="120" w:line="276" w:lineRule="auto"/>
        <w:ind w:left="655"/>
        <w:rPr>
          <w:rFonts w:cs="Arial"/>
          <w:szCs w:val="24"/>
        </w:rPr>
      </w:pPr>
    </w:p>
    <w:p w14:paraId="3F7B6339" w14:textId="77777777" w:rsidR="009F143A" w:rsidRPr="00061EB5" w:rsidRDefault="009F143A" w:rsidP="00061EB5">
      <w:pPr>
        <w:pStyle w:val="ListParagraph"/>
        <w:spacing w:after="120" w:line="276" w:lineRule="auto"/>
        <w:rPr>
          <w:rFonts w:cs="Arial"/>
          <w:szCs w:val="24"/>
        </w:rPr>
      </w:pPr>
    </w:p>
    <w:p w14:paraId="3488E146" w14:textId="12BA435E" w:rsidR="00CE00CC" w:rsidRPr="00061EB5" w:rsidRDefault="00CE00CC" w:rsidP="00061EB5">
      <w:pPr>
        <w:pStyle w:val="ListParagraph"/>
        <w:numPr>
          <w:ilvl w:val="0"/>
          <w:numId w:val="1"/>
        </w:numPr>
        <w:spacing w:after="120" w:line="276" w:lineRule="auto"/>
        <w:ind w:left="720"/>
        <w:rPr>
          <w:rFonts w:cs="Arial"/>
          <w:szCs w:val="24"/>
        </w:rPr>
      </w:pPr>
      <w:r w:rsidRPr="00061EB5">
        <w:rPr>
          <w:rFonts w:cs="Arial"/>
          <w:szCs w:val="24"/>
        </w:rPr>
        <w:t>The Tribunal may dismiss an appeal if it is satisfied that the appeal is frivolous, vexatious, an abuse of process, or has no reasonable prospect of success.</w:t>
      </w:r>
    </w:p>
    <w:p w14:paraId="2F1BE1C5" w14:textId="77777777" w:rsidR="009F143A" w:rsidRPr="00061EB5" w:rsidRDefault="009F143A" w:rsidP="00061EB5">
      <w:pPr>
        <w:pStyle w:val="ListParagraph"/>
        <w:spacing w:after="120" w:line="276" w:lineRule="auto"/>
        <w:rPr>
          <w:rFonts w:cs="Arial"/>
          <w:szCs w:val="24"/>
        </w:rPr>
      </w:pPr>
    </w:p>
    <w:p w14:paraId="02370FC7" w14:textId="0EB7353C" w:rsidR="00CE00CC" w:rsidRPr="00061EB5" w:rsidRDefault="00CE00CC" w:rsidP="00061EB5">
      <w:pPr>
        <w:pStyle w:val="ListParagraph"/>
        <w:numPr>
          <w:ilvl w:val="0"/>
          <w:numId w:val="1"/>
        </w:numPr>
        <w:spacing w:after="120" w:line="276" w:lineRule="auto"/>
        <w:ind w:left="720"/>
        <w:rPr>
          <w:rFonts w:cs="Arial"/>
          <w:szCs w:val="24"/>
        </w:rPr>
      </w:pPr>
      <w:r w:rsidRPr="00061EB5">
        <w:rPr>
          <w:rFonts w:cs="Arial"/>
          <w:szCs w:val="24"/>
        </w:rPr>
        <w:t>The First-tier Tribunal may invite the parties to consider mediation or another form of alternative dispute resolution. The Council will not generally agree to mediation in relation to the level of a civil penalty, as civil penalties are determined by reference to this Policy to promote fair, consistent, and proportionate outcomes. Agreeing reductions outside the Policy framework would risk undermining consistency and the Council’s enforcement objectives.</w:t>
      </w:r>
    </w:p>
    <w:p w14:paraId="405C9F20" w14:textId="77777777" w:rsidR="009F143A" w:rsidRPr="00061EB5" w:rsidRDefault="009F143A" w:rsidP="00061EB5">
      <w:pPr>
        <w:pStyle w:val="ListParagraph"/>
        <w:spacing w:line="276" w:lineRule="auto"/>
        <w:rPr>
          <w:rFonts w:cs="Arial"/>
          <w:szCs w:val="24"/>
        </w:rPr>
      </w:pPr>
    </w:p>
    <w:p w14:paraId="30A4E11B" w14:textId="77777777" w:rsidR="009F143A" w:rsidRPr="00061EB5" w:rsidRDefault="009F143A" w:rsidP="00061EB5">
      <w:pPr>
        <w:pStyle w:val="ListParagraph"/>
        <w:spacing w:line="276" w:lineRule="auto"/>
        <w:ind w:left="785"/>
        <w:rPr>
          <w:rFonts w:cs="Arial"/>
          <w:szCs w:val="24"/>
        </w:rPr>
      </w:pPr>
    </w:p>
    <w:p w14:paraId="1564F480" w14:textId="577E573A" w:rsidR="00CE00CC"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On determination of an appeal, the Tribunal may: </w:t>
      </w:r>
    </w:p>
    <w:p w14:paraId="5825E872" w14:textId="77777777" w:rsidR="009F143A" w:rsidRPr="00061EB5" w:rsidRDefault="009F143A" w:rsidP="00061EB5">
      <w:pPr>
        <w:pStyle w:val="ListParagraph"/>
        <w:spacing w:line="276" w:lineRule="auto"/>
        <w:ind w:left="785"/>
        <w:rPr>
          <w:rFonts w:cs="Arial"/>
          <w:szCs w:val="24"/>
        </w:rPr>
      </w:pPr>
    </w:p>
    <w:p w14:paraId="5D04969C" w14:textId="7288C544" w:rsidR="00CE00CC" w:rsidRPr="00061EB5" w:rsidRDefault="00CE00CC" w:rsidP="00061EB5">
      <w:pPr>
        <w:pStyle w:val="ListParagraph"/>
        <w:numPr>
          <w:ilvl w:val="0"/>
          <w:numId w:val="37"/>
        </w:numPr>
        <w:spacing w:line="276" w:lineRule="auto"/>
        <w:rPr>
          <w:rFonts w:cs="Arial"/>
          <w:szCs w:val="24"/>
        </w:rPr>
      </w:pPr>
      <w:r w:rsidRPr="00061EB5">
        <w:rPr>
          <w:rFonts w:cs="Arial"/>
          <w:szCs w:val="24"/>
        </w:rPr>
        <w:t xml:space="preserve">Confirm the civil penalty </w:t>
      </w:r>
    </w:p>
    <w:p w14:paraId="1412D3CA" w14:textId="46CDE849" w:rsidR="00CE00CC" w:rsidRPr="00061EB5" w:rsidRDefault="00CE00CC" w:rsidP="00061EB5">
      <w:pPr>
        <w:pStyle w:val="ListParagraph"/>
        <w:numPr>
          <w:ilvl w:val="0"/>
          <w:numId w:val="37"/>
        </w:numPr>
        <w:spacing w:line="276" w:lineRule="auto"/>
        <w:rPr>
          <w:rFonts w:cs="Arial"/>
          <w:szCs w:val="24"/>
        </w:rPr>
      </w:pPr>
      <w:r w:rsidRPr="00061EB5">
        <w:rPr>
          <w:rFonts w:cs="Arial"/>
          <w:szCs w:val="24"/>
        </w:rPr>
        <w:t xml:space="preserve">Vary the amount of the civil penalty (whether by increase or reduction) </w:t>
      </w:r>
    </w:p>
    <w:p w14:paraId="31539C30" w14:textId="7B4F2C1A" w:rsidR="00CE00CC" w:rsidRPr="00061EB5" w:rsidRDefault="00CE00CC" w:rsidP="00061EB5">
      <w:pPr>
        <w:pStyle w:val="ListParagraph"/>
        <w:numPr>
          <w:ilvl w:val="0"/>
          <w:numId w:val="37"/>
        </w:numPr>
        <w:spacing w:line="276" w:lineRule="auto"/>
        <w:rPr>
          <w:rFonts w:cs="Arial"/>
          <w:szCs w:val="24"/>
        </w:rPr>
      </w:pPr>
      <w:r w:rsidRPr="00061EB5">
        <w:rPr>
          <w:rFonts w:cs="Arial"/>
          <w:szCs w:val="24"/>
        </w:rPr>
        <w:t xml:space="preserve">Cancel the civil penalty </w:t>
      </w:r>
    </w:p>
    <w:p w14:paraId="3227D704" w14:textId="77777777" w:rsidR="009F143A" w:rsidRPr="00061EB5" w:rsidRDefault="00CE00CC" w:rsidP="00061EB5">
      <w:pPr>
        <w:pStyle w:val="ListParagraph"/>
        <w:numPr>
          <w:ilvl w:val="0"/>
          <w:numId w:val="1"/>
        </w:numPr>
        <w:spacing w:line="276" w:lineRule="auto"/>
        <w:rPr>
          <w:rFonts w:cs="Arial"/>
          <w:szCs w:val="24"/>
        </w:rPr>
      </w:pPr>
      <w:r w:rsidRPr="00061EB5">
        <w:rPr>
          <w:rFonts w:cs="Arial"/>
          <w:szCs w:val="24"/>
        </w:rPr>
        <w:t>Where the Tribunal varies a civil penalty by increasing its amount, it may do so only up to the applicable statutory maximum for the relevant breach or offence (£7,000 or £40,000, as applicable).</w:t>
      </w:r>
    </w:p>
    <w:p w14:paraId="6F9BB2EE" w14:textId="4153426B" w:rsidR="00CE00CC" w:rsidRPr="00061EB5" w:rsidRDefault="00CE00CC" w:rsidP="00061EB5">
      <w:pPr>
        <w:pStyle w:val="ListParagraph"/>
        <w:spacing w:line="276" w:lineRule="auto"/>
        <w:ind w:left="785"/>
        <w:rPr>
          <w:rFonts w:cs="Arial"/>
          <w:szCs w:val="24"/>
        </w:rPr>
      </w:pPr>
      <w:r w:rsidRPr="00061EB5">
        <w:rPr>
          <w:rFonts w:cs="Arial"/>
          <w:szCs w:val="24"/>
        </w:rPr>
        <w:t xml:space="preserve"> </w:t>
      </w:r>
    </w:p>
    <w:p w14:paraId="126BE0F7" w14:textId="26F54BE0" w:rsidR="00CE00CC" w:rsidRPr="00061EB5" w:rsidRDefault="00CE00CC" w:rsidP="00061EB5">
      <w:pPr>
        <w:pStyle w:val="ListParagraph"/>
        <w:numPr>
          <w:ilvl w:val="0"/>
          <w:numId w:val="1"/>
        </w:numPr>
        <w:spacing w:line="276" w:lineRule="auto"/>
        <w:rPr>
          <w:rFonts w:cs="Arial"/>
          <w:szCs w:val="24"/>
        </w:rPr>
      </w:pPr>
      <w:r w:rsidRPr="00061EB5">
        <w:rPr>
          <w:rFonts w:cs="Arial"/>
          <w:szCs w:val="24"/>
        </w:rPr>
        <w:t xml:space="preserve">A party to the appeal may apply for permission to appeal the decision of the First-tier Tribunal to the Upper Tribunal (Lands Chamber). </w:t>
      </w:r>
      <w:r w:rsidR="008F4FC5" w:rsidRPr="00061EB5">
        <w:rPr>
          <w:rFonts w:cs="Arial"/>
          <w:szCs w:val="24"/>
        </w:rPr>
        <w:t xml:space="preserve">E-mail: </w:t>
      </w:r>
      <w:hyperlink r:id="rId13" w:history="1">
        <w:r w:rsidR="008F4FC5" w:rsidRPr="00061EB5">
          <w:rPr>
            <w:rStyle w:val="Hyperlink"/>
            <w:rFonts w:cs="Arial"/>
            <w:color w:val="auto"/>
            <w:szCs w:val="24"/>
          </w:rPr>
          <w:t>rpsouthern@justice.gov.uk</w:t>
        </w:r>
      </w:hyperlink>
      <w:r w:rsidR="008F4FC5" w:rsidRPr="00061EB5">
        <w:rPr>
          <w:rFonts w:cs="Arial"/>
          <w:szCs w:val="24"/>
        </w:rPr>
        <w:t xml:space="preserve"> or Telephone: 01243 779 394.  </w:t>
      </w:r>
      <w:r w:rsidRPr="00061EB5">
        <w:rPr>
          <w:rFonts w:cs="Arial"/>
        </w:rPr>
        <w:t xml:space="preserve"> </w:t>
      </w:r>
    </w:p>
    <w:p w14:paraId="19D3CCB9" w14:textId="77777777" w:rsidR="00AF7565" w:rsidRDefault="00AF7565" w:rsidP="00061EB5">
      <w:pPr>
        <w:pStyle w:val="Heading2"/>
        <w:spacing w:line="276" w:lineRule="auto"/>
        <w:rPr>
          <w:rFonts w:cs="Arial"/>
        </w:rPr>
      </w:pPr>
    </w:p>
    <w:p w14:paraId="73E66CBA" w14:textId="27699DB4" w:rsidR="00E85D80" w:rsidRPr="00061EB5" w:rsidRDefault="00E85D80" w:rsidP="00245D76">
      <w:r w:rsidRPr="00061EB5">
        <w:t>Decision making</w:t>
      </w:r>
    </w:p>
    <w:p w14:paraId="0FB81CF8" w14:textId="77777777" w:rsidR="009F143A" w:rsidRPr="00061EB5" w:rsidRDefault="009F143A" w:rsidP="00061EB5">
      <w:pPr>
        <w:spacing w:line="276" w:lineRule="auto"/>
        <w:rPr>
          <w:rFonts w:cs="Arial"/>
          <w:lang w:eastAsia="en-GB"/>
        </w:rPr>
      </w:pPr>
    </w:p>
    <w:p w14:paraId="2C9D6DC2" w14:textId="77777777" w:rsidR="006553D6" w:rsidRDefault="006553D6" w:rsidP="006553D6">
      <w:pPr>
        <w:pStyle w:val="ListParagraph"/>
        <w:numPr>
          <w:ilvl w:val="0"/>
          <w:numId w:val="1"/>
        </w:numPr>
        <w:rPr>
          <w:kern w:val="2"/>
          <w:szCs w:val="24"/>
          <w:lang w:eastAsia="en-GB"/>
          <w14:ligatures w14:val="standardContextual"/>
        </w:rPr>
      </w:pPr>
      <w:r>
        <w:t>References to the Private Sector Housing Manager or Team Leader for Private Sector Housing may be taken to include any future equivalent role or team name.</w:t>
      </w:r>
    </w:p>
    <w:p w14:paraId="6DA97048" w14:textId="253C0C32" w:rsidR="007F6E30" w:rsidRPr="00061EB5" w:rsidRDefault="008B3AFC" w:rsidP="00061EB5">
      <w:pPr>
        <w:pStyle w:val="ListParagraph"/>
        <w:spacing w:line="276" w:lineRule="auto"/>
        <w:ind w:left="785"/>
        <w:rPr>
          <w:rFonts w:cs="Arial"/>
          <w:szCs w:val="24"/>
        </w:rPr>
      </w:pPr>
      <w:r w:rsidRPr="00061EB5">
        <w:rPr>
          <w:rFonts w:cs="Arial"/>
          <w:szCs w:val="24"/>
        </w:rPr>
        <w:t xml:space="preserve"> </w:t>
      </w:r>
    </w:p>
    <w:p w14:paraId="278F6C2D" w14:textId="77777777" w:rsidR="006553D6" w:rsidRDefault="006553D6" w:rsidP="006553D6">
      <w:pPr>
        <w:pStyle w:val="ListParagraph"/>
        <w:numPr>
          <w:ilvl w:val="0"/>
          <w:numId w:val="1"/>
        </w:numPr>
        <w:rPr>
          <w:kern w:val="2"/>
          <w:szCs w:val="24"/>
          <w:lang w:eastAsia="en-GB"/>
          <w14:ligatures w14:val="standardContextual"/>
        </w:rPr>
      </w:pPr>
      <w:r>
        <w:t>For the purposes set out below, an officer of the Private Sector Housing Team will have the relevant permissions, responsibilities or specific duties relating to civil penalties.</w:t>
      </w:r>
    </w:p>
    <w:p w14:paraId="2698728D" w14:textId="77777777" w:rsidR="009F143A" w:rsidRPr="00061EB5" w:rsidRDefault="009F143A" w:rsidP="00061EB5">
      <w:pPr>
        <w:spacing w:line="276" w:lineRule="auto"/>
        <w:rPr>
          <w:rFonts w:cs="Arial"/>
          <w:szCs w:val="24"/>
        </w:rPr>
      </w:pPr>
    </w:p>
    <w:p w14:paraId="44B56ACD" w14:textId="77777777" w:rsidR="006553D6" w:rsidRDefault="006553D6" w:rsidP="006553D6">
      <w:pPr>
        <w:pStyle w:val="ListParagraph"/>
        <w:numPr>
          <w:ilvl w:val="0"/>
          <w:numId w:val="1"/>
        </w:numPr>
        <w:rPr>
          <w:kern w:val="2"/>
          <w:szCs w:val="24"/>
          <w:lang w:eastAsia="en-GB"/>
          <w14:ligatures w14:val="standardContextual"/>
        </w:rPr>
      </w:pPr>
      <w:r>
        <w:t>To ensure transparency and fairness, every decision made by the Private Sector Housing Team to impose a financial penalty will follow the relevant steps set out in this policy. The process will be initiated by the relevant case officer where a breach or offence has occurred.</w:t>
      </w:r>
    </w:p>
    <w:p w14:paraId="2E46FED3" w14:textId="77777777" w:rsidR="009F143A" w:rsidRPr="00061EB5" w:rsidRDefault="009F143A" w:rsidP="00061EB5">
      <w:pPr>
        <w:pStyle w:val="ListParagraph"/>
        <w:spacing w:line="276" w:lineRule="auto"/>
        <w:ind w:left="785"/>
        <w:rPr>
          <w:rFonts w:cs="Arial"/>
          <w:szCs w:val="24"/>
        </w:rPr>
      </w:pPr>
    </w:p>
    <w:p w14:paraId="2D4104E9" w14:textId="77777777" w:rsidR="006553D6" w:rsidRDefault="006553D6" w:rsidP="006553D6">
      <w:pPr>
        <w:pStyle w:val="ListParagraph"/>
        <w:numPr>
          <w:ilvl w:val="0"/>
          <w:numId w:val="1"/>
        </w:numPr>
        <w:rPr>
          <w:kern w:val="2"/>
          <w:szCs w:val="24"/>
          <w:lang w:eastAsia="en-GB"/>
          <w14:ligatures w14:val="standardContextual"/>
        </w:rPr>
      </w:pPr>
      <w:r>
        <w:t>Private Sector Housing Officers will review every proposal with the Team Leader and/or the Private Sector Housing Manager or Senior Manager. If the proposal meets the threshold for a civil penalty, they will proceed to the Notice of Intent stage.</w:t>
      </w:r>
    </w:p>
    <w:p w14:paraId="0F12B1D4" w14:textId="77777777" w:rsidR="009F143A" w:rsidRPr="00061EB5" w:rsidRDefault="009F143A" w:rsidP="00061EB5">
      <w:pPr>
        <w:pStyle w:val="ListParagraph"/>
        <w:spacing w:line="276" w:lineRule="auto"/>
        <w:rPr>
          <w:rFonts w:cs="Arial"/>
          <w:szCs w:val="24"/>
        </w:rPr>
      </w:pPr>
    </w:p>
    <w:p w14:paraId="52AE9839" w14:textId="77777777" w:rsidR="009F143A" w:rsidRPr="00061EB5" w:rsidRDefault="009F143A" w:rsidP="00061EB5">
      <w:pPr>
        <w:pStyle w:val="ListParagraph"/>
        <w:spacing w:line="276" w:lineRule="auto"/>
        <w:ind w:left="785"/>
        <w:rPr>
          <w:rFonts w:cs="Arial"/>
          <w:szCs w:val="24"/>
        </w:rPr>
      </w:pPr>
    </w:p>
    <w:p w14:paraId="5F80FE6C" w14:textId="77777777" w:rsidR="006553D6" w:rsidRDefault="006553D6" w:rsidP="006553D6">
      <w:pPr>
        <w:pStyle w:val="ListParagraph"/>
        <w:numPr>
          <w:ilvl w:val="0"/>
          <w:numId w:val="1"/>
        </w:numPr>
        <w:rPr>
          <w:kern w:val="2"/>
          <w:szCs w:val="24"/>
          <w:lang w:eastAsia="en-GB"/>
          <w14:ligatures w14:val="standardContextual"/>
        </w:rPr>
      </w:pPr>
      <w:r>
        <w:t>Once the period for written representations has expired, the officer and the Team Leader and/or the Private Sector Housing Manager or Senior Manager will carefully review any representations made. If, after that review, they are satisfied that the civil penalty should remain, the proposal will be submitted to the Team Leader, Private Sector Housing Manager, Senior Manager, or another manager of equivalent seniority.</w:t>
      </w:r>
    </w:p>
    <w:p w14:paraId="29C3ACC1" w14:textId="77777777" w:rsidR="009F143A" w:rsidRPr="00061EB5" w:rsidRDefault="009F143A" w:rsidP="00061EB5">
      <w:pPr>
        <w:pStyle w:val="ListParagraph"/>
        <w:spacing w:line="276" w:lineRule="auto"/>
        <w:ind w:left="785"/>
        <w:rPr>
          <w:rFonts w:cs="Arial"/>
          <w:szCs w:val="24"/>
        </w:rPr>
      </w:pPr>
    </w:p>
    <w:p w14:paraId="252B0960" w14:textId="77777777" w:rsidR="006553D6" w:rsidRDefault="006553D6" w:rsidP="006553D6">
      <w:pPr>
        <w:pStyle w:val="ListParagraph"/>
        <w:numPr>
          <w:ilvl w:val="0"/>
          <w:numId w:val="1"/>
        </w:numPr>
        <w:rPr>
          <w:kern w:val="2"/>
          <w:szCs w:val="24"/>
          <w:lang w:eastAsia="en-GB"/>
          <w14:ligatures w14:val="standardContextual"/>
        </w:rPr>
      </w:pPr>
      <w:r>
        <w:t>At the Final Notice stage, once the civil penalty proposal has been reviewed by the Team Leader, Private Sector Housing Manager or Senior Manager, it will be authorised for service if they agree that this is appropriate.</w:t>
      </w:r>
    </w:p>
    <w:p w14:paraId="088EBCA4" w14:textId="77777777" w:rsidR="00E85D80" w:rsidRPr="00061EB5" w:rsidRDefault="00E85D80" w:rsidP="00245D76">
      <w:r w:rsidRPr="00061EB5">
        <w:t>Accessibility</w:t>
      </w:r>
    </w:p>
    <w:p w14:paraId="3F629486" w14:textId="77777777" w:rsidR="009F143A" w:rsidRPr="00061EB5" w:rsidRDefault="009F143A" w:rsidP="00061EB5">
      <w:pPr>
        <w:spacing w:line="276" w:lineRule="auto"/>
        <w:rPr>
          <w:rFonts w:cs="Arial"/>
          <w:lang w:eastAsia="en-GB"/>
        </w:rPr>
      </w:pPr>
    </w:p>
    <w:p w14:paraId="59E6CD1A" w14:textId="070D0ECB" w:rsidR="006553D6" w:rsidRDefault="006553D6" w:rsidP="006553D6">
      <w:pPr>
        <w:pStyle w:val="ListParagraph"/>
        <w:numPr>
          <w:ilvl w:val="0"/>
          <w:numId w:val="1"/>
        </w:numPr>
        <w:rPr>
          <w:kern w:val="2"/>
          <w:szCs w:val="24"/>
          <w:lang w:eastAsia="en-GB"/>
          <w14:ligatures w14:val="standardContextual"/>
        </w:rPr>
      </w:pPr>
      <w:r>
        <w:t xml:space="preserve">The information within this policy document can be requested in different languages or formats. It will also be available on the Council’s website </w:t>
      </w:r>
      <w:hyperlink r:id="rId14" w:history="1">
        <w:r>
          <w:rPr>
            <w:rStyle w:val="Hyperlink"/>
            <w:color w:val="auto"/>
          </w:rPr>
          <w:t>www.ashford.gov.uk</w:t>
        </w:r>
      </w:hyperlink>
      <w:r>
        <w:t xml:space="preserve">. Contact the Private Sector Housing inbox at </w:t>
      </w:r>
      <w:hyperlink r:id="rId15" w:history="1">
        <w:r>
          <w:rPr>
            <w:rStyle w:val="Hyperlink"/>
            <w:color w:val="auto"/>
          </w:rPr>
          <w:t>Private.SectorHousing@ashford.gov.uk</w:t>
        </w:r>
      </w:hyperlink>
      <w:r w:rsidR="00B67ECA">
        <w:t xml:space="preserve"> </w:t>
      </w:r>
      <w:r>
        <w:t>for further information.</w:t>
      </w:r>
    </w:p>
    <w:p w14:paraId="7BDE2B2E" w14:textId="77777777" w:rsidR="00E85D80" w:rsidRPr="00061EB5" w:rsidRDefault="00E85D80" w:rsidP="00245D76">
      <w:r w:rsidRPr="00061EB5">
        <w:t>Publicity</w:t>
      </w:r>
    </w:p>
    <w:p w14:paraId="41B2F5D6" w14:textId="77777777" w:rsidR="009F143A" w:rsidRPr="00061EB5" w:rsidRDefault="009F143A" w:rsidP="00061EB5">
      <w:pPr>
        <w:spacing w:line="276" w:lineRule="auto"/>
        <w:rPr>
          <w:rFonts w:cs="Arial"/>
          <w:lang w:eastAsia="en-GB"/>
        </w:rPr>
      </w:pPr>
    </w:p>
    <w:p w14:paraId="0F5CDE8A" w14:textId="77777777" w:rsidR="006553D6" w:rsidRDefault="006553D6" w:rsidP="006553D6">
      <w:pPr>
        <w:pStyle w:val="ListParagraph"/>
        <w:numPr>
          <w:ilvl w:val="0"/>
          <w:numId w:val="1"/>
        </w:numPr>
        <w:rPr>
          <w:kern w:val="2"/>
          <w:szCs w:val="24"/>
          <w:lang w:eastAsia="en-GB"/>
          <w14:ligatures w14:val="standardContextual"/>
        </w:rPr>
      </w:pPr>
      <w:r>
        <w:t>This policy, once approved, will be published on the Council’s website for public access.</w:t>
      </w:r>
    </w:p>
    <w:p w14:paraId="310E8CF1" w14:textId="77777777" w:rsidR="00EB517D" w:rsidRDefault="00EB517D" w:rsidP="00EB517D">
      <w:pPr>
        <w:pStyle w:val="Heading2"/>
        <w:spacing w:line="276" w:lineRule="auto"/>
        <w:rPr>
          <w:kern w:val="2"/>
          <w:lang w:eastAsia="en-GB"/>
          <w14:ligatures w14:val="standardContextual"/>
        </w:rPr>
      </w:pPr>
      <w:bookmarkStart w:id="12" w:name="_Toc231922862"/>
      <w:r>
        <w:lastRenderedPageBreak/>
        <w:t>Help and Advice</w:t>
      </w:r>
      <w:bookmarkEnd w:id="12"/>
    </w:p>
    <w:p w14:paraId="5AD5C9D3" w14:textId="77777777" w:rsidR="009F143A" w:rsidRPr="00061EB5" w:rsidRDefault="009F143A" w:rsidP="00061EB5">
      <w:pPr>
        <w:spacing w:line="276" w:lineRule="auto"/>
        <w:rPr>
          <w:rFonts w:cs="Arial"/>
          <w:lang w:eastAsia="en-GB"/>
        </w:rPr>
      </w:pPr>
    </w:p>
    <w:p w14:paraId="47E15832" w14:textId="77777777" w:rsidR="000B406F" w:rsidRPr="00061EB5" w:rsidRDefault="000B406F" w:rsidP="00061EB5">
      <w:pPr>
        <w:pStyle w:val="ListParagraph"/>
        <w:numPr>
          <w:ilvl w:val="0"/>
          <w:numId w:val="1"/>
        </w:numPr>
        <w:spacing w:line="276" w:lineRule="auto"/>
        <w:rPr>
          <w:rFonts w:cs="Arial"/>
          <w:kern w:val="2"/>
          <w:lang w:eastAsia="en-GB"/>
          <w14:ligatures w14:val="standardContextual"/>
        </w:rPr>
      </w:pPr>
      <w:r w:rsidRPr="00061EB5">
        <w:rPr>
          <w:rFonts w:cs="Arial"/>
          <w:szCs w:val="24"/>
        </w:rPr>
        <w:t>You can contact the council on 01233 331111 for any general queries in relation to our service.</w:t>
      </w:r>
    </w:p>
    <w:p w14:paraId="36D7C896" w14:textId="77777777" w:rsidR="009F143A" w:rsidRPr="00061EB5" w:rsidRDefault="009F143A" w:rsidP="00061EB5">
      <w:pPr>
        <w:pStyle w:val="ListParagraph"/>
        <w:spacing w:line="276" w:lineRule="auto"/>
        <w:ind w:left="785"/>
        <w:rPr>
          <w:rFonts w:cs="Arial"/>
          <w:kern w:val="2"/>
          <w:lang w:eastAsia="en-GB"/>
          <w14:ligatures w14:val="standardContextual"/>
        </w:rPr>
      </w:pPr>
    </w:p>
    <w:p w14:paraId="4D28BDC3" w14:textId="6591718A" w:rsidR="00D76AD8" w:rsidRPr="00061EB5" w:rsidRDefault="00336242" w:rsidP="00061EB5">
      <w:pPr>
        <w:pStyle w:val="ListParagraph"/>
        <w:numPr>
          <w:ilvl w:val="0"/>
          <w:numId w:val="1"/>
        </w:numPr>
        <w:autoSpaceDE w:val="0"/>
        <w:autoSpaceDN w:val="0"/>
        <w:adjustRightInd w:val="0"/>
        <w:spacing w:after="0" w:line="276" w:lineRule="auto"/>
        <w:rPr>
          <w:rFonts w:cs="Arial"/>
          <w:szCs w:val="24"/>
        </w:rPr>
      </w:pPr>
      <w:r w:rsidRPr="00061EB5">
        <w:rPr>
          <w:rFonts w:cs="Arial"/>
          <w:szCs w:val="24"/>
        </w:rPr>
        <w:t xml:space="preserve">For further information you can contact the Private Sector Housing Team </w:t>
      </w:r>
      <w:r w:rsidR="00D84B34" w:rsidRPr="00061EB5">
        <w:rPr>
          <w:rFonts w:cs="Arial"/>
          <w:szCs w:val="24"/>
        </w:rPr>
        <w:t xml:space="preserve">via email @ </w:t>
      </w:r>
      <w:r w:rsidR="001F56BD" w:rsidRPr="00061EB5">
        <w:rPr>
          <w:rFonts w:cs="Arial"/>
          <w:szCs w:val="24"/>
        </w:rPr>
        <w:t xml:space="preserve">Private Sector Housing Mailbox </w:t>
      </w:r>
      <w:hyperlink r:id="rId16" w:history="1">
        <w:r w:rsidR="001F56BD" w:rsidRPr="00061EB5">
          <w:rPr>
            <w:rStyle w:val="Hyperlink"/>
            <w:rFonts w:cs="Arial"/>
            <w:color w:val="auto"/>
            <w:szCs w:val="24"/>
          </w:rPr>
          <w:t>Private.SectorHousing@ashford.gov.uk</w:t>
        </w:r>
      </w:hyperlink>
      <w:r w:rsidR="001F56BD" w:rsidRPr="00061EB5">
        <w:rPr>
          <w:rFonts w:cs="Arial"/>
          <w:szCs w:val="24"/>
        </w:rPr>
        <w:t xml:space="preserve"> </w:t>
      </w:r>
      <w:r w:rsidR="00BE5CA3" w:rsidRPr="00061EB5">
        <w:rPr>
          <w:rFonts w:cs="Arial"/>
          <w:szCs w:val="24"/>
        </w:rPr>
        <w:t xml:space="preserve"> or by post at:</w:t>
      </w:r>
    </w:p>
    <w:p w14:paraId="62925D64" w14:textId="77777777" w:rsidR="00D76AD8" w:rsidRPr="00061EB5" w:rsidRDefault="00D76AD8" w:rsidP="00061EB5">
      <w:pPr>
        <w:pStyle w:val="ListParagraph"/>
        <w:autoSpaceDE w:val="0"/>
        <w:autoSpaceDN w:val="0"/>
        <w:adjustRightInd w:val="0"/>
        <w:spacing w:after="0" w:line="276" w:lineRule="auto"/>
        <w:rPr>
          <w:rFonts w:cs="Arial"/>
          <w:szCs w:val="24"/>
        </w:rPr>
      </w:pPr>
    </w:p>
    <w:p w14:paraId="6D655C55" w14:textId="26B70921" w:rsidR="00D76AD8" w:rsidRPr="00061EB5" w:rsidRDefault="00D76AD8" w:rsidP="00061EB5">
      <w:pPr>
        <w:pStyle w:val="ListParagraph"/>
        <w:autoSpaceDE w:val="0"/>
        <w:autoSpaceDN w:val="0"/>
        <w:adjustRightInd w:val="0"/>
        <w:spacing w:after="0" w:line="276" w:lineRule="auto"/>
        <w:rPr>
          <w:rFonts w:cs="Arial"/>
          <w:szCs w:val="24"/>
        </w:rPr>
      </w:pPr>
      <w:r w:rsidRPr="00061EB5">
        <w:rPr>
          <w:rFonts w:cs="Arial"/>
          <w:szCs w:val="24"/>
        </w:rPr>
        <w:t>Ashford Borough Council</w:t>
      </w:r>
    </w:p>
    <w:p w14:paraId="4E048188" w14:textId="6A815B62" w:rsidR="00D76AD8" w:rsidRPr="00061EB5" w:rsidRDefault="00D76AD8" w:rsidP="00061EB5">
      <w:pPr>
        <w:pStyle w:val="ListParagraph"/>
        <w:autoSpaceDE w:val="0"/>
        <w:autoSpaceDN w:val="0"/>
        <w:adjustRightInd w:val="0"/>
        <w:spacing w:after="0" w:line="276" w:lineRule="auto"/>
        <w:rPr>
          <w:rFonts w:cs="Arial"/>
          <w:szCs w:val="24"/>
        </w:rPr>
      </w:pPr>
      <w:r w:rsidRPr="00061EB5">
        <w:rPr>
          <w:rFonts w:cs="Arial"/>
          <w:szCs w:val="24"/>
        </w:rPr>
        <w:t>Private Sector Housing</w:t>
      </w:r>
    </w:p>
    <w:p w14:paraId="10FD042A" w14:textId="30511D47" w:rsidR="00D76AD8" w:rsidRPr="00061EB5" w:rsidRDefault="00D76AD8" w:rsidP="00061EB5">
      <w:pPr>
        <w:pStyle w:val="ListParagraph"/>
        <w:autoSpaceDE w:val="0"/>
        <w:autoSpaceDN w:val="0"/>
        <w:adjustRightInd w:val="0"/>
        <w:spacing w:after="0" w:line="276" w:lineRule="auto"/>
        <w:rPr>
          <w:rFonts w:cs="Arial"/>
          <w:szCs w:val="24"/>
        </w:rPr>
      </w:pPr>
      <w:r w:rsidRPr="00061EB5">
        <w:rPr>
          <w:rFonts w:cs="Arial"/>
          <w:szCs w:val="24"/>
        </w:rPr>
        <w:t>International House</w:t>
      </w:r>
    </w:p>
    <w:p w14:paraId="62156063" w14:textId="6DFFA0D0" w:rsidR="00D76AD8" w:rsidRPr="00061EB5" w:rsidRDefault="00D76AD8" w:rsidP="00061EB5">
      <w:pPr>
        <w:pStyle w:val="ListParagraph"/>
        <w:autoSpaceDE w:val="0"/>
        <w:autoSpaceDN w:val="0"/>
        <w:adjustRightInd w:val="0"/>
        <w:spacing w:after="0" w:line="276" w:lineRule="auto"/>
        <w:rPr>
          <w:rFonts w:cs="Arial"/>
          <w:szCs w:val="24"/>
        </w:rPr>
      </w:pPr>
      <w:r w:rsidRPr="00061EB5">
        <w:rPr>
          <w:rFonts w:cs="Arial"/>
          <w:szCs w:val="24"/>
        </w:rPr>
        <w:t>Dover Place</w:t>
      </w:r>
    </w:p>
    <w:p w14:paraId="7A73092A" w14:textId="0C01612E" w:rsidR="00D76AD8" w:rsidRPr="00061EB5" w:rsidRDefault="00D76AD8" w:rsidP="00061EB5">
      <w:pPr>
        <w:pStyle w:val="ListParagraph"/>
        <w:autoSpaceDE w:val="0"/>
        <w:autoSpaceDN w:val="0"/>
        <w:adjustRightInd w:val="0"/>
        <w:spacing w:after="0" w:line="276" w:lineRule="auto"/>
        <w:rPr>
          <w:rFonts w:cs="Arial"/>
          <w:szCs w:val="24"/>
        </w:rPr>
      </w:pPr>
      <w:r w:rsidRPr="00061EB5">
        <w:rPr>
          <w:rFonts w:cs="Arial"/>
          <w:szCs w:val="24"/>
        </w:rPr>
        <w:t>Ashford</w:t>
      </w:r>
    </w:p>
    <w:p w14:paraId="52F2AF79" w14:textId="466616DB" w:rsidR="0092668F" w:rsidRPr="00061EB5" w:rsidRDefault="00D76AD8" w:rsidP="00061EB5">
      <w:pPr>
        <w:pStyle w:val="ListParagraph"/>
        <w:autoSpaceDE w:val="0"/>
        <w:autoSpaceDN w:val="0"/>
        <w:adjustRightInd w:val="0"/>
        <w:spacing w:after="0" w:line="276" w:lineRule="auto"/>
        <w:rPr>
          <w:rFonts w:cs="Arial"/>
          <w:szCs w:val="24"/>
        </w:rPr>
      </w:pPr>
      <w:r w:rsidRPr="00061EB5">
        <w:rPr>
          <w:rFonts w:cs="Arial"/>
          <w:szCs w:val="24"/>
        </w:rPr>
        <w:t>TN23 1HU.</w:t>
      </w:r>
    </w:p>
    <w:p w14:paraId="52D966D4" w14:textId="77777777" w:rsidR="00AF7565" w:rsidRDefault="00AF7565" w:rsidP="00061EB5">
      <w:pPr>
        <w:pStyle w:val="Heading2"/>
        <w:spacing w:line="276" w:lineRule="auto"/>
        <w:rPr>
          <w:rFonts w:cs="Arial"/>
        </w:rPr>
      </w:pPr>
    </w:p>
    <w:p w14:paraId="237256CE" w14:textId="77777777" w:rsidR="00EB517D" w:rsidRDefault="00EB517D" w:rsidP="00EB517D">
      <w:pPr>
        <w:pStyle w:val="Heading2"/>
        <w:spacing w:line="276" w:lineRule="auto"/>
        <w:rPr>
          <w:kern w:val="2"/>
          <w:lang w:eastAsia="en-GB"/>
          <w14:ligatures w14:val="standardContextual"/>
        </w:rPr>
      </w:pPr>
      <w:bookmarkStart w:id="13" w:name="_Toc231922863"/>
      <w:r>
        <w:t>How to Complain</w:t>
      </w:r>
      <w:bookmarkEnd w:id="13"/>
    </w:p>
    <w:p w14:paraId="09AFDEB4" w14:textId="77777777" w:rsidR="009F143A" w:rsidRPr="00061EB5" w:rsidRDefault="009F143A" w:rsidP="00061EB5">
      <w:pPr>
        <w:spacing w:line="276" w:lineRule="auto"/>
        <w:rPr>
          <w:rFonts w:cs="Arial"/>
          <w:lang w:eastAsia="en-GB"/>
        </w:rPr>
      </w:pPr>
    </w:p>
    <w:p w14:paraId="1150ED53" w14:textId="2C0B29B7" w:rsidR="00F1671B" w:rsidRPr="00061EB5" w:rsidRDefault="00296C64" w:rsidP="00061EB5">
      <w:pPr>
        <w:pStyle w:val="ListParagraph"/>
        <w:numPr>
          <w:ilvl w:val="0"/>
          <w:numId w:val="1"/>
        </w:numPr>
        <w:spacing w:line="276" w:lineRule="auto"/>
        <w:rPr>
          <w:rFonts w:cs="Arial"/>
          <w:szCs w:val="24"/>
        </w:rPr>
      </w:pPr>
      <w:r w:rsidRPr="00061EB5">
        <w:rPr>
          <w:rFonts w:cs="Arial"/>
          <w:szCs w:val="24"/>
        </w:rPr>
        <w:t>The Private Sector Housing Team aims to ensure it provides the best possible and fair service. However, i</w:t>
      </w:r>
      <w:r w:rsidR="00217273" w:rsidRPr="00061EB5">
        <w:rPr>
          <w:rFonts w:cs="Arial"/>
          <w:szCs w:val="24"/>
        </w:rPr>
        <w:t xml:space="preserve">f you are dissatisfied with the service you </w:t>
      </w:r>
      <w:r w:rsidR="00F1671B" w:rsidRPr="00061EB5">
        <w:rPr>
          <w:rFonts w:cs="Arial"/>
          <w:szCs w:val="24"/>
        </w:rPr>
        <w:t>receive,</w:t>
      </w:r>
      <w:r w:rsidR="00217273" w:rsidRPr="00061EB5">
        <w:rPr>
          <w:rFonts w:cs="Arial"/>
          <w:szCs w:val="24"/>
        </w:rPr>
        <w:t xml:space="preserve"> please let us know.</w:t>
      </w:r>
    </w:p>
    <w:p w14:paraId="72C141CC" w14:textId="77777777" w:rsidR="009F143A" w:rsidRPr="00061EB5" w:rsidRDefault="009F143A" w:rsidP="00061EB5">
      <w:pPr>
        <w:pStyle w:val="ListParagraph"/>
        <w:spacing w:line="276" w:lineRule="auto"/>
        <w:ind w:left="785"/>
        <w:rPr>
          <w:rFonts w:cs="Arial"/>
          <w:szCs w:val="24"/>
        </w:rPr>
      </w:pPr>
    </w:p>
    <w:p w14:paraId="7B864AD1" w14:textId="77777777" w:rsidR="008034CD" w:rsidRPr="00061EB5" w:rsidRDefault="00CE4CA1" w:rsidP="00061EB5">
      <w:pPr>
        <w:pStyle w:val="ListParagraph"/>
        <w:numPr>
          <w:ilvl w:val="0"/>
          <w:numId w:val="1"/>
        </w:numPr>
        <w:spacing w:line="276" w:lineRule="auto"/>
        <w:rPr>
          <w:rFonts w:cs="Arial"/>
          <w:szCs w:val="24"/>
        </w:rPr>
      </w:pPr>
      <w:r w:rsidRPr="00061EB5">
        <w:rPr>
          <w:rFonts w:cs="Arial"/>
          <w:szCs w:val="24"/>
        </w:rPr>
        <w:t xml:space="preserve">A landlord can still make a complaint in cases where the Council has instigated legal proceedings. However, making a complaint will not stop any impending legal action. </w:t>
      </w:r>
    </w:p>
    <w:p w14:paraId="3C27B2F8" w14:textId="77777777" w:rsidR="009F143A" w:rsidRPr="00061EB5" w:rsidRDefault="009F143A" w:rsidP="00061EB5">
      <w:pPr>
        <w:pStyle w:val="ListParagraph"/>
        <w:spacing w:line="276" w:lineRule="auto"/>
        <w:rPr>
          <w:rFonts w:cs="Arial"/>
          <w:szCs w:val="24"/>
        </w:rPr>
      </w:pPr>
    </w:p>
    <w:p w14:paraId="353B39DD" w14:textId="77777777" w:rsidR="009F143A" w:rsidRPr="00061EB5" w:rsidRDefault="009F143A" w:rsidP="00061EB5">
      <w:pPr>
        <w:pStyle w:val="ListParagraph"/>
        <w:spacing w:line="276" w:lineRule="auto"/>
        <w:ind w:left="785"/>
        <w:rPr>
          <w:rFonts w:cs="Arial"/>
          <w:szCs w:val="24"/>
        </w:rPr>
      </w:pPr>
    </w:p>
    <w:p w14:paraId="3FF9E6B3" w14:textId="77777777" w:rsidR="009F143A" w:rsidRPr="00061EB5" w:rsidRDefault="002B1049" w:rsidP="00061EB5">
      <w:pPr>
        <w:pStyle w:val="ListParagraph"/>
        <w:numPr>
          <w:ilvl w:val="0"/>
          <w:numId w:val="1"/>
        </w:numPr>
        <w:spacing w:line="276" w:lineRule="auto"/>
        <w:rPr>
          <w:rFonts w:cs="Arial"/>
          <w:szCs w:val="24"/>
        </w:rPr>
      </w:pPr>
      <w:r w:rsidRPr="00061EB5">
        <w:rPr>
          <w:rFonts w:cs="Arial"/>
          <w:szCs w:val="24"/>
        </w:rPr>
        <w:t xml:space="preserve">Landlords should refer to the statutory guidance notices served </w:t>
      </w:r>
      <w:r w:rsidR="00011E91" w:rsidRPr="00061EB5">
        <w:rPr>
          <w:rFonts w:cs="Arial"/>
          <w:szCs w:val="24"/>
        </w:rPr>
        <w:t>and the right to appeal or make representations</w:t>
      </w:r>
      <w:r w:rsidR="00CD3818" w:rsidRPr="00061EB5">
        <w:rPr>
          <w:rFonts w:cs="Arial"/>
          <w:szCs w:val="24"/>
        </w:rPr>
        <w:t xml:space="preserve"> </w:t>
      </w:r>
      <w:r w:rsidR="009D6DD3" w:rsidRPr="00061EB5">
        <w:rPr>
          <w:rFonts w:cs="Arial"/>
          <w:szCs w:val="24"/>
        </w:rPr>
        <w:t>an</w:t>
      </w:r>
      <w:r w:rsidR="00CD3818" w:rsidRPr="00061EB5">
        <w:rPr>
          <w:rFonts w:cs="Arial"/>
          <w:szCs w:val="24"/>
        </w:rPr>
        <w:t>d/</w:t>
      </w:r>
      <w:r w:rsidR="009D6DD3" w:rsidRPr="00061EB5">
        <w:rPr>
          <w:rFonts w:cs="Arial"/>
          <w:szCs w:val="24"/>
        </w:rPr>
        <w:t xml:space="preserve">or appeal process via the First-tier </w:t>
      </w:r>
      <w:r w:rsidR="00CD3818" w:rsidRPr="00061EB5">
        <w:rPr>
          <w:rFonts w:cs="Arial"/>
          <w:szCs w:val="24"/>
        </w:rPr>
        <w:t>Tribunal (Property Chamber)</w:t>
      </w:r>
      <w:r w:rsidR="00011E91" w:rsidRPr="00061EB5">
        <w:rPr>
          <w:rFonts w:cs="Arial"/>
          <w:szCs w:val="24"/>
        </w:rPr>
        <w:t>.</w:t>
      </w:r>
    </w:p>
    <w:p w14:paraId="51C510DA" w14:textId="72339577" w:rsidR="005A4264" w:rsidRPr="00061EB5" w:rsidRDefault="00011E91" w:rsidP="00061EB5">
      <w:pPr>
        <w:pStyle w:val="ListParagraph"/>
        <w:spacing w:line="276" w:lineRule="auto"/>
        <w:ind w:left="785"/>
        <w:rPr>
          <w:rFonts w:cs="Arial"/>
          <w:szCs w:val="24"/>
        </w:rPr>
      </w:pPr>
      <w:r w:rsidRPr="00061EB5">
        <w:rPr>
          <w:rFonts w:cs="Arial"/>
          <w:szCs w:val="24"/>
        </w:rPr>
        <w:t xml:space="preserve">  </w:t>
      </w:r>
    </w:p>
    <w:p w14:paraId="1E326FC6" w14:textId="72E9FD4F" w:rsidR="00D00014" w:rsidRPr="00061EB5" w:rsidRDefault="00D00014" w:rsidP="00061EB5">
      <w:pPr>
        <w:pStyle w:val="ListParagraph"/>
        <w:numPr>
          <w:ilvl w:val="0"/>
          <w:numId w:val="1"/>
        </w:numPr>
        <w:spacing w:line="276" w:lineRule="auto"/>
        <w:rPr>
          <w:rFonts w:cs="Arial"/>
          <w:szCs w:val="24"/>
        </w:rPr>
      </w:pPr>
      <w:r w:rsidRPr="00061EB5">
        <w:rPr>
          <w:rFonts w:cs="Arial"/>
          <w:szCs w:val="24"/>
        </w:rPr>
        <w:t>More information as to how to make a complaint can be found on our</w:t>
      </w:r>
      <w:r w:rsidR="009705D7" w:rsidRPr="00061EB5">
        <w:rPr>
          <w:rFonts w:cs="Arial"/>
          <w:szCs w:val="24"/>
        </w:rPr>
        <w:t xml:space="preserve"> </w:t>
      </w:r>
      <w:r w:rsidRPr="00061EB5">
        <w:rPr>
          <w:rFonts w:cs="Arial"/>
          <w:szCs w:val="24"/>
        </w:rPr>
        <w:t>website</w:t>
      </w:r>
      <w:r w:rsidR="007267F5" w:rsidRPr="00061EB5">
        <w:rPr>
          <w:rFonts w:cs="Arial"/>
          <w:szCs w:val="24"/>
        </w:rPr>
        <w:t xml:space="preserve"> @: </w:t>
      </w:r>
      <w:hyperlink r:id="rId17" w:history="1">
        <w:r w:rsidR="005019AA" w:rsidRPr="00061EB5">
          <w:rPr>
            <w:rStyle w:val="Hyperlink"/>
            <w:rFonts w:cs="Arial"/>
            <w:color w:val="auto"/>
            <w:szCs w:val="24"/>
          </w:rPr>
          <w:t>www.ashford.gov.uk</w:t>
        </w:r>
      </w:hyperlink>
      <w:r w:rsidR="005019AA" w:rsidRPr="00061EB5">
        <w:rPr>
          <w:rFonts w:cs="Arial"/>
          <w:szCs w:val="24"/>
        </w:rPr>
        <w:t xml:space="preserve"> </w:t>
      </w:r>
    </w:p>
    <w:p w14:paraId="69BF6313" w14:textId="77777777" w:rsidR="009F143A" w:rsidRPr="00061EB5" w:rsidRDefault="009F143A" w:rsidP="00061EB5">
      <w:pPr>
        <w:pStyle w:val="ListParagraph"/>
        <w:spacing w:line="276" w:lineRule="auto"/>
        <w:rPr>
          <w:rFonts w:cs="Arial"/>
          <w:szCs w:val="24"/>
        </w:rPr>
      </w:pPr>
    </w:p>
    <w:p w14:paraId="2E17FFDC" w14:textId="77777777" w:rsidR="009F143A" w:rsidRPr="00061EB5" w:rsidRDefault="009F143A" w:rsidP="00061EB5">
      <w:pPr>
        <w:pStyle w:val="ListParagraph"/>
        <w:spacing w:line="276" w:lineRule="auto"/>
        <w:ind w:left="785"/>
        <w:rPr>
          <w:rFonts w:cs="Arial"/>
          <w:szCs w:val="24"/>
        </w:rPr>
      </w:pPr>
    </w:p>
    <w:p w14:paraId="3E798E00" w14:textId="3BC146AD" w:rsidR="00217273" w:rsidRPr="00061EB5" w:rsidRDefault="009F2CAB" w:rsidP="00061EB5">
      <w:pPr>
        <w:pStyle w:val="ListParagraph"/>
        <w:numPr>
          <w:ilvl w:val="0"/>
          <w:numId w:val="1"/>
        </w:numPr>
        <w:spacing w:line="276" w:lineRule="auto"/>
        <w:rPr>
          <w:rFonts w:cs="Arial"/>
          <w:szCs w:val="24"/>
        </w:rPr>
      </w:pPr>
      <w:r w:rsidRPr="00061EB5">
        <w:rPr>
          <w:rFonts w:cs="Arial"/>
          <w:szCs w:val="24"/>
        </w:rPr>
        <w:t>Alternatively,</w:t>
      </w:r>
      <w:r w:rsidR="007267F5" w:rsidRPr="00061EB5">
        <w:rPr>
          <w:rFonts w:cs="Arial"/>
          <w:szCs w:val="24"/>
        </w:rPr>
        <w:t xml:space="preserve"> you can contact us</w:t>
      </w:r>
      <w:r w:rsidRPr="00061EB5">
        <w:rPr>
          <w:rFonts w:cs="Arial"/>
          <w:szCs w:val="24"/>
        </w:rPr>
        <w:t>:</w:t>
      </w:r>
    </w:p>
    <w:p w14:paraId="3C074664" w14:textId="77777777" w:rsidR="009F2CAB" w:rsidRPr="00061EB5" w:rsidRDefault="009F2CAB" w:rsidP="00061EB5">
      <w:pPr>
        <w:pStyle w:val="ListParagraph"/>
        <w:spacing w:line="276" w:lineRule="auto"/>
        <w:rPr>
          <w:rFonts w:cs="Arial"/>
          <w:szCs w:val="24"/>
        </w:rPr>
      </w:pPr>
    </w:p>
    <w:p w14:paraId="2910FDCB" w14:textId="77777777" w:rsidR="002B722E" w:rsidRPr="00061EB5" w:rsidRDefault="002B722E" w:rsidP="00061EB5">
      <w:pPr>
        <w:pStyle w:val="ListParagraph"/>
        <w:numPr>
          <w:ilvl w:val="0"/>
          <w:numId w:val="38"/>
        </w:numPr>
        <w:spacing w:line="276" w:lineRule="auto"/>
        <w:rPr>
          <w:rFonts w:cs="Arial"/>
          <w:kern w:val="2"/>
          <w:lang w:eastAsia="en-GB"/>
          <w14:ligatures w14:val="standardContextual"/>
        </w:rPr>
      </w:pPr>
      <w:r w:rsidRPr="00061EB5">
        <w:rPr>
          <w:rFonts w:cs="Arial"/>
          <w:szCs w:val="24"/>
        </w:rPr>
        <w:t xml:space="preserve">Online at: </w:t>
      </w:r>
      <w:hyperlink r:id="rId18" w:history="1">
        <w:r w:rsidRPr="00061EB5">
          <w:rPr>
            <w:rStyle w:val="Hyperlink"/>
            <w:rFonts w:cs="Arial"/>
            <w:color w:val="auto"/>
            <w:szCs w:val="24"/>
          </w:rPr>
          <w:t>www.ashford.gov.uk/feedback</w:t>
        </w:r>
      </w:hyperlink>
    </w:p>
    <w:p w14:paraId="32E87555" w14:textId="77777777" w:rsidR="002B722E" w:rsidRPr="00061EB5" w:rsidRDefault="002B722E" w:rsidP="00061EB5">
      <w:pPr>
        <w:pStyle w:val="ListParagraph"/>
        <w:numPr>
          <w:ilvl w:val="0"/>
          <w:numId w:val="38"/>
        </w:numPr>
        <w:spacing w:line="276" w:lineRule="auto"/>
        <w:rPr>
          <w:rFonts w:cs="Arial"/>
          <w:kern w:val="2"/>
          <w:lang w:eastAsia="en-GB"/>
          <w14:ligatures w14:val="standardContextual"/>
        </w:rPr>
      </w:pPr>
      <w:r w:rsidRPr="00061EB5">
        <w:rPr>
          <w:rFonts w:cs="Arial"/>
          <w:szCs w:val="24"/>
        </w:rPr>
        <w:t xml:space="preserve">Email: </w:t>
      </w:r>
      <w:hyperlink r:id="rId19" w:history="1">
        <w:r w:rsidRPr="00061EB5">
          <w:rPr>
            <w:rStyle w:val="Hyperlink"/>
            <w:rFonts w:cs="Arial"/>
            <w:color w:val="auto"/>
            <w:szCs w:val="24"/>
          </w:rPr>
          <w:t>customer.care@ashford.gov.uk</w:t>
        </w:r>
      </w:hyperlink>
    </w:p>
    <w:p w14:paraId="5E69FB75" w14:textId="77777777" w:rsidR="002B722E" w:rsidRPr="00061EB5" w:rsidRDefault="002B722E" w:rsidP="00061EB5">
      <w:pPr>
        <w:pStyle w:val="ListParagraph"/>
        <w:numPr>
          <w:ilvl w:val="0"/>
          <w:numId w:val="38"/>
        </w:numPr>
        <w:spacing w:line="276" w:lineRule="auto"/>
        <w:rPr>
          <w:rFonts w:cs="Arial"/>
          <w:kern w:val="2"/>
          <w:lang w:eastAsia="en-GB"/>
          <w14:ligatures w14:val="standardContextual"/>
        </w:rPr>
      </w:pPr>
      <w:r w:rsidRPr="00061EB5">
        <w:rPr>
          <w:rFonts w:cs="Arial"/>
          <w:szCs w:val="24"/>
        </w:rPr>
        <w:t>Call us on 01233 331111</w:t>
      </w:r>
    </w:p>
    <w:p w14:paraId="05544A6E" w14:textId="77777777" w:rsidR="002B722E" w:rsidRPr="00061EB5" w:rsidRDefault="002B722E" w:rsidP="00061EB5">
      <w:pPr>
        <w:pStyle w:val="ListParagraph"/>
        <w:numPr>
          <w:ilvl w:val="0"/>
          <w:numId w:val="38"/>
        </w:numPr>
        <w:spacing w:line="276" w:lineRule="auto"/>
        <w:rPr>
          <w:rFonts w:cs="Arial"/>
          <w:kern w:val="2"/>
          <w:lang w:eastAsia="en-GB"/>
          <w14:ligatures w14:val="standardContextual"/>
        </w:rPr>
      </w:pPr>
      <w:r w:rsidRPr="00061EB5">
        <w:rPr>
          <w:rFonts w:cs="Arial"/>
          <w:szCs w:val="24"/>
        </w:rPr>
        <w:lastRenderedPageBreak/>
        <w:t xml:space="preserve">In person at the Civic Centre, Ashford </w:t>
      </w:r>
    </w:p>
    <w:p w14:paraId="5D0065F6" w14:textId="77777777" w:rsidR="00A445E1" w:rsidRPr="00061EB5" w:rsidRDefault="00A445E1" w:rsidP="00061EB5">
      <w:pPr>
        <w:pStyle w:val="ListParagraph"/>
        <w:spacing w:after="200" w:line="276" w:lineRule="auto"/>
        <w:ind w:left="1080"/>
        <w:rPr>
          <w:rFonts w:cs="Arial"/>
          <w:szCs w:val="24"/>
          <w:lang w:val="en-US"/>
        </w:rPr>
      </w:pPr>
    </w:p>
    <w:p w14:paraId="0F42FC24" w14:textId="2204E9C1" w:rsidR="002B722E" w:rsidRPr="00061EB5" w:rsidRDefault="002B722E" w:rsidP="00061EB5">
      <w:pPr>
        <w:pStyle w:val="ListParagraph"/>
        <w:numPr>
          <w:ilvl w:val="0"/>
          <w:numId w:val="1"/>
        </w:numPr>
        <w:spacing w:line="276" w:lineRule="auto"/>
        <w:rPr>
          <w:rFonts w:cs="Arial"/>
          <w:kern w:val="2"/>
          <w:lang w:eastAsia="en-GB"/>
          <w14:ligatures w14:val="standardContextual"/>
        </w:rPr>
      </w:pPr>
      <w:r w:rsidRPr="00061EB5">
        <w:rPr>
          <w:rFonts w:cs="Arial"/>
          <w:szCs w:val="24"/>
          <w:lang w:val="en-US"/>
        </w:rPr>
        <w:t xml:space="preserve">If you are still unhappy you can discuss your complaint with your local ward </w:t>
      </w:r>
      <w:proofErr w:type="spellStart"/>
      <w:r w:rsidRPr="00061EB5">
        <w:rPr>
          <w:rFonts w:cs="Arial"/>
          <w:szCs w:val="24"/>
          <w:lang w:val="en-US"/>
        </w:rPr>
        <w:t>Council</w:t>
      </w:r>
      <w:r w:rsidR="00D0005C">
        <w:rPr>
          <w:rFonts w:cs="Arial"/>
          <w:szCs w:val="24"/>
          <w:lang w:val="en-US"/>
        </w:rPr>
        <w:t>l</w:t>
      </w:r>
      <w:r w:rsidRPr="00061EB5">
        <w:rPr>
          <w:rFonts w:cs="Arial"/>
          <w:szCs w:val="24"/>
          <w:lang w:val="en-US"/>
        </w:rPr>
        <w:t>or</w:t>
      </w:r>
      <w:proofErr w:type="spellEnd"/>
      <w:r w:rsidRPr="00061EB5">
        <w:rPr>
          <w:rFonts w:cs="Arial"/>
          <w:szCs w:val="24"/>
          <w:lang w:val="en-US"/>
        </w:rPr>
        <w:t>, MP, or can complain to the Local Government Ombudsman. The Ombudsman service will review your complaint and will decide if it is appropriate to carry out a further investigation. This service is free of charge.</w:t>
      </w:r>
    </w:p>
    <w:p w14:paraId="68100FCB" w14:textId="77777777" w:rsidR="009F143A" w:rsidRPr="00061EB5" w:rsidRDefault="009F143A" w:rsidP="00061EB5">
      <w:pPr>
        <w:pStyle w:val="ListParagraph"/>
        <w:spacing w:line="276" w:lineRule="auto"/>
        <w:ind w:left="785"/>
        <w:rPr>
          <w:rFonts w:cs="Arial"/>
          <w:kern w:val="2"/>
          <w:lang w:eastAsia="en-GB"/>
          <w14:ligatures w14:val="standardContextual"/>
        </w:rPr>
      </w:pPr>
    </w:p>
    <w:p w14:paraId="1F8FBAF5" w14:textId="77777777" w:rsidR="002B722E" w:rsidRPr="00061EB5" w:rsidRDefault="002B722E" w:rsidP="00061EB5">
      <w:pPr>
        <w:pStyle w:val="ListParagraph"/>
        <w:numPr>
          <w:ilvl w:val="0"/>
          <w:numId w:val="1"/>
        </w:numPr>
        <w:spacing w:line="276" w:lineRule="auto"/>
        <w:rPr>
          <w:rFonts w:cs="Arial"/>
          <w:kern w:val="2"/>
          <w:lang w:eastAsia="en-GB"/>
          <w14:ligatures w14:val="standardContextual"/>
        </w:rPr>
      </w:pPr>
      <w:r w:rsidRPr="00061EB5">
        <w:rPr>
          <w:rFonts w:cs="Arial"/>
          <w:szCs w:val="24"/>
          <w:lang w:val="en-US"/>
        </w:rPr>
        <w:t>You can make a complaint by phone or online at:</w:t>
      </w:r>
    </w:p>
    <w:p w14:paraId="0D8395AD" w14:textId="77777777" w:rsidR="00A445E1" w:rsidRPr="00061EB5" w:rsidRDefault="00A445E1" w:rsidP="00061EB5">
      <w:pPr>
        <w:pStyle w:val="ListParagraph"/>
        <w:spacing w:after="200" w:line="276" w:lineRule="auto"/>
        <w:rPr>
          <w:rFonts w:cs="Arial"/>
          <w:szCs w:val="24"/>
        </w:rPr>
      </w:pPr>
    </w:p>
    <w:p w14:paraId="0C11B56A" w14:textId="77777777" w:rsidR="00A445E1" w:rsidRPr="00061EB5" w:rsidRDefault="00A445E1" w:rsidP="00061EB5">
      <w:pPr>
        <w:pStyle w:val="ListParagraph"/>
        <w:numPr>
          <w:ilvl w:val="0"/>
          <w:numId w:val="39"/>
        </w:numPr>
        <w:spacing w:after="200" w:line="276" w:lineRule="auto"/>
        <w:rPr>
          <w:rFonts w:cs="Arial"/>
          <w:szCs w:val="24"/>
        </w:rPr>
      </w:pPr>
      <w:r w:rsidRPr="00061EB5">
        <w:rPr>
          <w:rFonts w:cs="Arial"/>
          <w:szCs w:val="24"/>
        </w:rPr>
        <w:t>The Local Government and Social Care Ombudsman- Telephone: 0300 061 0614</w:t>
      </w:r>
    </w:p>
    <w:p w14:paraId="1E695364" w14:textId="77777777" w:rsidR="00A445E1" w:rsidRPr="00061EB5" w:rsidRDefault="00A445E1" w:rsidP="00061EB5">
      <w:pPr>
        <w:pStyle w:val="ListParagraph"/>
        <w:numPr>
          <w:ilvl w:val="0"/>
          <w:numId w:val="39"/>
        </w:numPr>
        <w:spacing w:after="200" w:line="276" w:lineRule="auto"/>
        <w:rPr>
          <w:rFonts w:cs="Arial"/>
          <w:szCs w:val="24"/>
        </w:rPr>
      </w:pPr>
      <w:r w:rsidRPr="00061EB5">
        <w:rPr>
          <w:rFonts w:cs="Arial"/>
          <w:szCs w:val="24"/>
        </w:rPr>
        <w:t xml:space="preserve">Website: </w:t>
      </w:r>
      <w:hyperlink r:id="rId20" w:history="1">
        <w:r w:rsidRPr="00061EB5">
          <w:rPr>
            <w:rStyle w:val="Hyperlink"/>
            <w:rFonts w:cs="Arial"/>
            <w:color w:val="auto"/>
            <w:szCs w:val="24"/>
          </w:rPr>
          <w:t>www.lgo.org.uk</w:t>
        </w:r>
      </w:hyperlink>
      <w:r w:rsidRPr="00061EB5">
        <w:rPr>
          <w:rFonts w:cs="Arial"/>
          <w:szCs w:val="24"/>
        </w:rPr>
        <w:t xml:space="preserve"> </w:t>
      </w:r>
    </w:p>
    <w:p w14:paraId="1EC385B6" w14:textId="19DEE38A" w:rsidR="00E85D80" w:rsidRPr="00061EB5" w:rsidRDefault="00245D76" w:rsidP="00061EB5">
      <w:pPr>
        <w:pStyle w:val="Heading2"/>
        <w:spacing w:line="276" w:lineRule="auto"/>
        <w:rPr>
          <w:rFonts w:cs="Arial"/>
        </w:rPr>
      </w:pPr>
      <w:bookmarkStart w:id="14" w:name="_Toc231922864"/>
      <w:r>
        <w:rPr>
          <w:rFonts w:cs="Arial"/>
        </w:rPr>
        <w:t>G</w:t>
      </w:r>
      <w:r w:rsidR="00E85D80" w:rsidRPr="00061EB5">
        <w:rPr>
          <w:rFonts w:cs="Arial"/>
        </w:rPr>
        <w:t>overnance</w:t>
      </w:r>
      <w:bookmarkEnd w:id="14"/>
    </w:p>
    <w:p w14:paraId="1896592B" w14:textId="77777777" w:rsidR="009F143A" w:rsidRPr="00061EB5" w:rsidRDefault="009F143A" w:rsidP="00061EB5">
      <w:pPr>
        <w:spacing w:line="276" w:lineRule="auto"/>
        <w:rPr>
          <w:rFonts w:cs="Arial"/>
          <w:lang w:eastAsia="en-GB"/>
        </w:rPr>
      </w:pPr>
    </w:p>
    <w:p w14:paraId="7D5DC196" w14:textId="52F7DFF2" w:rsidR="009F143A" w:rsidRPr="00061EB5" w:rsidRDefault="00A445E1" w:rsidP="00061EB5">
      <w:pPr>
        <w:pStyle w:val="ListParagraph"/>
        <w:numPr>
          <w:ilvl w:val="0"/>
          <w:numId w:val="1"/>
        </w:numPr>
        <w:spacing w:after="200" w:line="276" w:lineRule="auto"/>
        <w:rPr>
          <w:rFonts w:cs="Arial"/>
          <w:szCs w:val="24"/>
        </w:rPr>
      </w:pPr>
      <w:r w:rsidRPr="00061EB5">
        <w:rPr>
          <w:rFonts w:cs="Arial"/>
          <w:szCs w:val="24"/>
        </w:rPr>
        <w:t>This policy will be reviewed annually to ensure it remains legally compliant and consistent with statutory guidance, Ombudsman guidelines and functions to maintain effective in the protection of the borough</w:t>
      </w:r>
      <w:r w:rsidR="00B67ECA">
        <w:rPr>
          <w:rFonts w:cs="Arial"/>
          <w:szCs w:val="24"/>
        </w:rPr>
        <w:t>’</w:t>
      </w:r>
      <w:r w:rsidRPr="00061EB5">
        <w:rPr>
          <w:rFonts w:cs="Arial"/>
          <w:szCs w:val="24"/>
        </w:rPr>
        <w:t>s residents and the continued improvement of housing standards.</w:t>
      </w:r>
    </w:p>
    <w:p w14:paraId="1D95C4CB" w14:textId="5AE77AC5" w:rsidR="00A445E1" w:rsidRPr="00061EB5" w:rsidRDefault="00A445E1" w:rsidP="00061EB5">
      <w:pPr>
        <w:pStyle w:val="ListParagraph"/>
        <w:spacing w:after="200" w:line="276" w:lineRule="auto"/>
        <w:ind w:left="785"/>
        <w:rPr>
          <w:rFonts w:cs="Arial"/>
          <w:szCs w:val="24"/>
        </w:rPr>
      </w:pPr>
      <w:r w:rsidRPr="00061EB5">
        <w:rPr>
          <w:rFonts w:cs="Arial"/>
          <w:szCs w:val="24"/>
        </w:rPr>
        <w:t xml:space="preserve"> </w:t>
      </w:r>
    </w:p>
    <w:p w14:paraId="772D717A" w14:textId="77777777" w:rsidR="008B1EDA" w:rsidRDefault="00A72C3D" w:rsidP="008B1EDA">
      <w:pPr>
        <w:pStyle w:val="ListParagraph"/>
        <w:numPr>
          <w:ilvl w:val="0"/>
          <w:numId w:val="1"/>
        </w:numPr>
        <w:spacing w:after="200" w:line="276" w:lineRule="auto"/>
        <w:rPr>
          <w:rFonts w:cs="Arial"/>
          <w:szCs w:val="24"/>
        </w:rPr>
      </w:pPr>
      <w:r w:rsidRPr="00061EB5">
        <w:rPr>
          <w:rFonts w:cs="Arial"/>
          <w:szCs w:val="24"/>
        </w:rPr>
        <w:t>Amendments that may be required will be made to reflect changes</w:t>
      </w:r>
      <w:r w:rsidR="0083286E" w:rsidRPr="00061EB5">
        <w:rPr>
          <w:rFonts w:cs="Arial"/>
          <w:szCs w:val="24"/>
        </w:rPr>
        <w:t xml:space="preserve"> in the relevant legislation, case law and any national policy changes.</w:t>
      </w:r>
    </w:p>
    <w:p w14:paraId="25673D79" w14:textId="77777777" w:rsidR="008B1EDA" w:rsidRPr="008B1EDA" w:rsidRDefault="008B1EDA" w:rsidP="008B1EDA">
      <w:pPr>
        <w:pStyle w:val="ListParagraph"/>
        <w:rPr>
          <w:rFonts w:cs="Arial"/>
          <w:szCs w:val="24"/>
        </w:rPr>
      </w:pPr>
    </w:p>
    <w:p w14:paraId="6D127690" w14:textId="22822E0D" w:rsidR="008B1EDA" w:rsidRPr="008B1EDA" w:rsidRDefault="008B1EDA" w:rsidP="008B1EDA">
      <w:pPr>
        <w:pStyle w:val="ListParagraph"/>
        <w:numPr>
          <w:ilvl w:val="0"/>
          <w:numId w:val="1"/>
        </w:numPr>
        <w:spacing w:after="200" w:line="276" w:lineRule="auto"/>
        <w:rPr>
          <w:rFonts w:cs="Arial"/>
          <w:szCs w:val="24"/>
        </w:rPr>
      </w:pPr>
      <w:r w:rsidRPr="008B1EDA">
        <w:rPr>
          <w:rFonts w:cs="Arial"/>
          <w:szCs w:val="24"/>
        </w:rPr>
        <w:t>Reference papers: “Civil Penalties under the Renters' Rights Act 2025 and Other Housing Legislation,” (November 2025) MHCLG, Civil penalties under the Renters' Rights Act 2025 and other housing legislation - GOV.UK</w:t>
      </w:r>
    </w:p>
    <w:tbl>
      <w:tblPr>
        <w:tblW w:w="8363" w:type="dxa"/>
        <w:tblCellSpacing w:w="15" w:type="dxa"/>
        <w:tblInd w:w="694" w:type="dxa"/>
        <w:tblCellMar>
          <w:top w:w="15" w:type="dxa"/>
          <w:left w:w="15" w:type="dxa"/>
          <w:bottom w:w="15" w:type="dxa"/>
          <w:right w:w="15" w:type="dxa"/>
        </w:tblCellMar>
        <w:tblLook w:val="04A0" w:firstRow="1" w:lastRow="0" w:firstColumn="1" w:lastColumn="0" w:noHBand="0" w:noVBand="1"/>
      </w:tblPr>
      <w:tblGrid>
        <w:gridCol w:w="2327"/>
        <w:gridCol w:w="6036"/>
      </w:tblGrid>
      <w:tr w:rsidR="00AA6537" w:rsidRPr="00061EB5" w14:paraId="3B3965DB" w14:textId="77777777">
        <w:trPr>
          <w:trHeight w:val="337"/>
          <w:tblCellSpacing w:w="15" w:type="dxa"/>
        </w:trPr>
        <w:tc>
          <w:tcPr>
            <w:tcW w:w="2300"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hideMark/>
          </w:tcPr>
          <w:p w14:paraId="7F3F5444" w14:textId="77777777" w:rsidR="00AA6537" w:rsidRPr="00061EB5" w:rsidRDefault="00AA6537" w:rsidP="00061EB5">
            <w:pPr>
              <w:spacing w:after="0" w:line="276" w:lineRule="auto"/>
              <w:jc w:val="both"/>
              <w:rPr>
                <w:rFonts w:cs="Arial"/>
                <w:kern w:val="2"/>
                <w:lang w:eastAsia="en-GB"/>
                <w14:ligatures w14:val="standardContextual"/>
              </w:rPr>
            </w:pPr>
            <w:r w:rsidRPr="00061EB5">
              <w:rPr>
                <w:rFonts w:cs="Arial"/>
                <w:b/>
                <w:bCs/>
                <w:szCs w:val="24"/>
              </w:rPr>
              <w:t>Owner</w:t>
            </w:r>
          </w:p>
        </w:tc>
        <w:tc>
          <w:tcPr>
            <w:tcW w:w="6063" w:type="dxa"/>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hideMark/>
          </w:tcPr>
          <w:p w14:paraId="3B90C098" w14:textId="0E5CE80D" w:rsidR="00AA6537" w:rsidRPr="00061EB5" w:rsidRDefault="00AF7565" w:rsidP="00061EB5">
            <w:pPr>
              <w:spacing w:after="0" w:line="276" w:lineRule="auto"/>
              <w:jc w:val="both"/>
              <w:rPr>
                <w:rFonts w:cs="Arial"/>
              </w:rPr>
            </w:pPr>
            <w:r>
              <w:rPr>
                <w:rFonts w:cs="Arial"/>
                <w:szCs w:val="24"/>
              </w:rPr>
              <w:t>Private Sector Housing Team</w:t>
            </w:r>
          </w:p>
        </w:tc>
      </w:tr>
      <w:tr w:rsidR="00AA6537" w:rsidRPr="00061EB5" w14:paraId="5890E5DE" w14:textId="77777777">
        <w:trPr>
          <w:trHeight w:val="257"/>
          <w:tblCellSpacing w:w="15" w:type="dxa"/>
        </w:trPr>
        <w:tc>
          <w:tcPr>
            <w:tcW w:w="2300" w:type="dxa"/>
            <w:tcBorders>
              <w:top w:val="nil"/>
              <w:left w:val="single" w:sz="12" w:space="0" w:color="auto"/>
              <w:bottom w:val="single" w:sz="12" w:space="0" w:color="auto"/>
              <w:right w:val="single" w:sz="12" w:space="0" w:color="auto"/>
            </w:tcBorders>
            <w:tcMar>
              <w:top w:w="0" w:type="dxa"/>
              <w:left w:w="108" w:type="dxa"/>
              <w:bottom w:w="0" w:type="dxa"/>
              <w:right w:w="108" w:type="dxa"/>
            </w:tcMar>
            <w:vAlign w:val="center"/>
            <w:hideMark/>
          </w:tcPr>
          <w:p w14:paraId="240545D9" w14:textId="77777777" w:rsidR="00AA6537" w:rsidRPr="00061EB5" w:rsidRDefault="00AA6537" w:rsidP="00061EB5">
            <w:pPr>
              <w:spacing w:after="0" w:line="276" w:lineRule="auto"/>
              <w:jc w:val="both"/>
              <w:rPr>
                <w:rFonts w:cs="Arial"/>
              </w:rPr>
            </w:pPr>
            <w:r w:rsidRPr="00061EB5">
              <w:rPr>
                <w:rFonts w:cs="Arial"/>
                <w:b/>
                <w:bCs/>
                <w:szCs w:val="24"/>
              </w:rPr>
              <w:t>Last Review Date</w:t>
            </w:r>
          </w:p>
        </w:tc>
        <w:tc>
          <w:tcPr>
            <w:tcW w:w="6063" w:type="dxa"/>
            <w:tcBorders>
              <w:top w:val="nil"/>
              <w:left w:val="nil"/>
              <w:bottom w:val="single" w:sz="12" w:space="0" w:color="auto"/>
              <w:right w:val="single" w:sz="12" w:space="0" w:color="auto"/>
            </w:tcBorders>
            <w:tcMar>
              <w:top w:w="0" w:type="dxa"/>
              <w:left w:w="108" w:type="dxa"/>
              <w:bottom w:w="0" w:type="dxa"/>
              <w:right w:w="108" w:type="dxa"/>
            </w:tcMar>
            <w:vAlign w:val="center"/>
            <w:hideMark/>
          </w:tcPr>
          <w:p w14:paraId="79554DA7" w14:textId="5FB390B7" w:rsidR="00AA6537" w:rsidRPr="00061EB5" w:rsidRDefault="00AF7565" w:rsidP="00061EB5">
            <w:pPr>
              <w:spacing w:after="0" w:line="276" w:lineRule="auto"/>
              <w:jc w:val="both"/>
              <w:rPr>
                <w:rFonts w:cs="Arial"/>
              </w:rPr>
            </w:pPr>
            <w:r>
              <w:rPr>
                <w:rFonts w:cs="Arial"/>
                <w:szCs w:val="24"/>
              </w:rPr>
              <w:t xml:space="preserve">9 July 2026 </w:t>
            </w:r>
            <w:r w:rsidR="00E8770F">
              <w:rPr>
                <w:rFonts w:cs="Arial"/>
                <w:szCs w:val="24"/>
              </w:rPr>
              <w:t>v1.0</w:t>
            </w:r>
          </w:p>
        </w:tc>
      </w:tr>
    </w:tbl>
    <w:p w14:paraId="621CAC13" w14:textId="77777777" w:rsidR="002F221D" w:rsidRDefault="002F221D" w:rsidP="00061EB5">
      <w:pPr>
        <w:spacing w:line="276" w:lineRule="auto"/>
        <w:rPr>
          <w:rFonts w:cs="Arial"/>
        </w:rPr>
      </w:pPr>
    </w:p>
    <w:p w14:paraId="6C260FD5" w14:textId="77777777" w:rsidR="008B1EDA" w:rsidRPr="008B1EDA" w:rsidRDefault="008B1EDA" w:rsidP="008B1EDA">
      <w:pPr>
        <w:rPr>
          <w:rFonts w:cs="Arial"/>
        </w:rPr>
      </w:pPr>
    </w:p>
    <w:p w14:paraId="5620B058" w14:textId="77777777" w:rsidR="008B1EDA" w:rsidRDefault="008B1EDA" w:rsidP="008B1EDA">
      <w:pPr>
        <w:rPr>
          <w:rFonts w:cs="Arial"/>
        </w:rPr>
      </w:pPr>
    </w:p>
    <w:p w14:paraId="653A8D38" w14:textId="12488B7E" w:rsidR="008B1EDA" w:rsidRPr="008B1EDA" w:rsidRDefault="008B1EDA" w:rsidP="008B1EDA">
      <w:pPr>
        <w:tabs>
          <w:tab w:val="left" w:pos="3750"/>
        </w:tabs>
        <w:rPr>
          <w:rFonts w:cs="Arial"/>
        </w:rPr>
      </w:pPr>
      <w:r>
        <w:rPr>
          <w:rFonts w:cs="Arial"/>
        </w:rPr>
        <w:tab/>
      </w:r>
    </w:p>
    <w:sectPr w:rsidR="008B1EDA" w:rsidRPr="008B1EDA" w:rsidSect="004357B3">
      <w:headerReference w:type="default" r:id="rId21"/>
      <w:footerReference w:type="default" r:id="rId22"/>
      <w:footerReference w:type="first" r:id="rId23"/>
      <w:type w:val="continuous"/>
      <w:pgSz w:w="11906" w:h="16838"/>
      <w:pgMar w:top="1440" w:right="1440" w:bottom="1701"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29E54" w14:textId="77777777" w:rsidR="004C0E40" w:rsidRDefault="004C0E40" w:rsidP="00647DDD">
      <w:pPr>
        <w:spacing w:after="0"/>
      </w:pPr>
      <w:r>
        <w:separator/>
      </w:r>
    </w:p>
  </w:endnote>
  <w:endnote w:type="continuationSeparator" w:id="0">
    <w:p w14:paraId="3E49AF15" w14:textId="77777777" w:rsidR="004C0E40" w:rsidRDefault="004C0E40" w:rsidP="00647DD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56A7" w14:textId="77777777" w:rsidR="00202608" w:rsidRDefault="009F3C82" w:rsidP="009F3C82">
    <w:pPr>
      <w:spacing w:after="0" w:line="300" w:lineRule="atLeast"/>
      <w:rPr>
        <w:rFonts w:eastAsia="Times New Roman" w:cs="Arial"/>
        <w:sz w:val="20"/>
        <w:szCs w:val="20"/>
        <w:lang w:eastAsia="en-GB"/>
      </w:rPr>
    </w:pPr>
    <w:r w:rsidRPr="009F3C82">
      <w:rPr>
        <w:noProof/>
        <w:sz w:val="20"/>
        <w:szCs w:val="20"/>
        <w:lang w:eastAsia="en-GB"/>
      </w:rPr>
      <w:drawing>
        <wp:anchor distT="0" distB="0" distL="114300" distR="114300" simplePos="0" relativeHeight="251657728" behindDoc="1" locked="0" layoutInCell="1" allowOverlap="1" wp14:anchorId="4778D63C" wp14:editId="01BFA0F4">
          <wp:simplePos x="0" y="0"/>
          <wp:positionH relativeFrom="column">
            <wp:posOffset>4914900</wp:posOffset>
          </wp:positionH>
          <wp:positionV relativeFrom="paragraph">
            <wp:posOffset>-28575</wp:posOffset>
          </wp:positionV>
          <wp:extent cx="1068072" cy="493080"/>
          <wp:effectExtent l="0" t="0" r="0" b="2540"/>
          <wp:wrapNone/>
          <wp:docPr id="804201657" name="Picture 804201657" descr="http://abcinside/images/Communications_and_Technology/Logos/planning-ashfordfor/AshFORd_colour_logo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bcinside/images/Communications_and_Technology/Logos/planning-ashfordfor/AshFORd_colour_logo_blu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072" cy="493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3C82">
      <w:rPr>
        <w:sz w:val="20"/>
        <w:szCs w:val="20"/>
      </w:rPr>
      <w:t xml:space="preserve">Name of Policy </w:t>
    </w:r>
    <w:r w:rsidRPr="009F3C82">
      <w:rPr>
        <w:rFonts w:eastAsia="Times New Roman" w:cs="Arial"/>
        <w:sz w:val="20"/>
        <w:szCs w:val="20"/>
        <w:lang w:eastAsia="en-GB"/>
      </w:rPr>
      <w:t>Civil Penalties Policy under the Renters’ Rights Act 2025</w:t>
    </w:r>
  </w:p>
  <w:p w14:paraId="06997060" w14:textId="2AAD1272" w:rsidR="009F3C82" w:rsidRPr="007D6A34" w:rsidRDefault="009F3C82" w:rsidP="009F3C82">
    <w:pPr>
      <w:spacing w:after="0" w:line="300" w:lineRule="atLeast"/>
      <w:rPr>
        <w:sz w:val="20"/>
      </w:rPr>
    </w:pPr>
    <w:r w:rsidRPr="009F3C82">
      <w:rPr>
        <w:rFonts w:eastAsia="Times New Roman" w:cs="Arial"/>
        <w:sz w:val="20"/>
        <w:szCs w:val="20"/>
        <w:lang w:eastAsia="en-GB"/>
      </w:rPr>
      <w:t>and Related Housing Legislation</w:t>
    </w:r>
    <w:r>
      <w:rPr>
        <w:rFonts w:eastAsia="Times New Roman" w:cs="Arial"/>
        <w:sz w:val="20"/>
        <w:szCs w:val="20"/>
        <w:lang w:eastAsia="en-GB"/>
      </w:rPr>
      <w:t xml:space="preserve"> </w:t>
    </w:r>
    <w:r>
      <w:rPr>
        <w:sz w:val="20"/>
      </w:rPr>
      <w:t>v</w:t>
    </w:r>
    <w:r w:rsidRPr="007D6A34">
      <w:rPr>
        <w:sz w:val="20"/>
      </w:rPr>
      <w:t>1.</w:t>
    </w:r>
    <w:r>
      <w:rPr>
        <w:sz w:val="20"/>
      </w:rPr>
      <w:t>0</w:t>
    </w:r>
    <w:r>
      <w:rPr>
        <w:sz w:val="20"/>
      </w:rPr>
      <w:br/>
    </w:r>
    <w:r w:rsidRPr="007D6A34">
      <w:rPr>
        <w:sz w:val="20"/>
      </w:rPr>
      <w:t xml:space="preserve">Author: </w:t>
    </w:r>
    <w:r w:rsidRPr="009F3C82">
      <w:rPr>
        <w:sz w:val="20"/>
      </w:rPr>
      <w:t>Natalie Pearce and Gary Clarke</w:t>
    </w:r>
  </w:p>
  <w:p w14:paraId="34610621" w14:textId="77777777" w:rsidR="00647DDD" w:rsidRPr="009F3C82" w:rsidRDefault="00647DDD" w:rsidP="009F3C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0915A" w14:textId="77777777" w:rsidR="00202608" w:rsidRDefault="005450A0" w:rsidP="009F3C82">
    <w:pPr>
      <w:spacing w:after="0" w:line="300" w:lineRule="atLeast"/>
      <w:rPr>
        <w:rFonts w:eastAsia="Times New Roman" w:cs="Arial"/>
        <w:sz w:val="20"/>
        <w:szCs w:val="20"/>
        <w:lang w:eastAsia="en-GB"/>
      </w:rPr>
    </w:pPr>
    <w:r w:rsidRPr="009F3C82">
      <w:rPr>
        <w:noProof/>
        <w:sz w:val="20"/>
        <w:szCs w:val="20"/>
        <w:lang w:eastAsia="en-GB"/>
      </w:rPr>
      <w:drawing>
        <wp:anchor distT="0" distB="0" distL="114300" distR="114300" simplePos="0" relativeHeight="251656704" behindDoc="1" locked="0" layoutInCell="1" allowOverlap="1" wp14:anchorId="0003F45D" wp14:editId="4C4B68BE">
          <wp:simplePos x="0" y="0"/>
          <wp:positionH relativeFrom="column">
            <wp:posOffset>4914900</wp:posOffset>
          </wp:positionH>
          <wp:positionV relativeFrom="paragraph">
            <wp:posOffset>-28575</wp:posOffset>
          </wp:positionV>
          <wp:extent cx="1068072" cy="493080"/>
          <wp:effectExtent l="0" t="0" r="0" b="2540"/>
          <wp:wrapNone/>
          <wp:docPr id="1209750270" name="Picture 1209750270" descr="http://abcinside/images/Communications_and_Technology/Logos/planning-ashfordfor/AshFORd_colour_logo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bcinside/images/Communications_and_Technology/Logos/planning-ashfordfor/AshFORd_colour_logo_blu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072" cy="493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3C82">
      <w:rPr>
        <w:sz w:val="20"/>
        <w:szCs w:val="20"/>
      </w:rPr>
      <w:t>Name of Policy</w:t>
    </w:r>
    <w:r w:rsidR="009F3C82" w:rsidRPr="009F3C82">
      <w:rPr>
        <w:sz w:val="20"/>
        <w:szCs w:val="20"/>
      </w:rPr>
      <w:t xml:space="preserve"> </w:t>
    </w:r>
    <w:r w:rsidR="009F3C82" w:rsidRPr="009F3C82">
      <w:rPr>
        <w:rFonts w:eastAsia="Times New Roman" w:cs="Arial"/>
        <w:sz w:val="20"/>
        <w:szCs w:val="20"/>
        <w:lang w:eastAsia="en-GB"/>
      </w:rPr>
      <w:t xml:space="preserve">Civil Penalties Policy under the Renters’ Rights Act 2025 </w:t>
    </w:r>
  </w:p>
  <w:p w14:paraId="3C822A20" w14:textId="3E2D87D3" w:rsidR="005450A0" w:rsidRPr="007D6A34" w:rsidRDefault="009F3C82" w:rsidP="009F3C82">
    <w:pPr>
      <w:spacing w:after="0" w:line="300" w:lineRule="atLeast"/>
      <w:rPr>
        <w:sz w:val="20"/>
      </w:rPr>
    </w:pPr>
    <w:r w:rsidRPr="009F3C82">
      <w:rPr>
        <w:rFonts w:eastAsia="Times New Roman" w:cs="Arial"/>
        <w:sz w:val="20"/>
        <w:szCs w:val="20"/>
        <w:lang w:eastAsia="en-GB"/>
      </w:rPr>
      <w:t>and Related Housing Legislation</w:t>
    </w:r>
    <w:r>
      <w:rPr>
        <w:rFonts w:eastAsia="Times New Roman" w:cs="Arial"/>
        <w:sz w:val="20"/>
        <w:szCs w:val="20"/>
        <w:lang w:eastAsia="en-GB"/>
      </w:rPr>
      <w:t xml:space="preserve"> </w:t>
    </w:r>
    <w:r w:rsidR="005450A0">
      <w:rPr>
        <w:sz w:val="20"/>
      </w:rPr>
      <w:t>v</w:t>
    </w:r>
    <w:r w:rsidR="005450A0" w:rsidRPr="007D6A34">
      <w:rPr>
        <w:sz w:val="20"/>
      </w:rPr>
      <w:t>1.</w:t>
    </w:r>
    <w:r w:rsidR="005450A0">
      <w:rPr>
        <w:sz w:val="20"/>
      </w:rPr>
      <w:t>0</w:t>
    </w:r>
    <w:r w:rsidR="005450A0">
      <w:rPr>
        <w:sz w:val="20"/>
      </w:rPr>
      <w:br/>
    </w:r>
    <w:r w:rsidR="005450A0" w:rsidRPr="007D6A34">
      <w:rPr>
        <w:sz w:val="20"/>
      </w:rPr>
      <w:t xml:space="preserve">Author: </w:t>
    </w:r>
    <w:r w:rsidRPr="009F3C82">
      <w:rPr>
        <w:sz w:val="20"/>
      </w:rPr>
      <w:t>Natalie Pearce and Gary Clarke</w:t>
    </w:r>
  </w:p>
  <w:p w14:paraId="6896E60A" w14:textId="77777777" w:rsidR="005450A0" w:rsidRDefault="005450A0" w:rsidP="005450A0">
    <w:pPr>
      <w:pStyle w:val="Footer"/>
    </w:pPr>
  </w:p>
  <w:p w14:paraId="42697A10" w14:textId="77777777" w:rsidR="005450A0" w:rsidRDefault="00545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6CB81" w14:textId="77777777" w:rsidR="004C0E40" w:rsidRDefault="004C0E40" w:rsidP="00647DDD">
      <w:pPr>
        <w:spacing w:after="0"/>
      </w:pPr>
      <w:r>
        <w:separator/>
      </w:r>
    </w:p>
  </w:footnote>
  <w:footnote w:type="continuationSeparator" w:id="0">
    <w:p w14:paraId="12D29984" w14:textId="77777777" w:rsidR="004C0E40" w:rsidRDefault="004C0E40" w:rsidP="00647DD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1141688"/>
      <w:docPartObj>
        <w:docPartGallery w:val="Page Numbers (Top of Page)"/>
        <w:docPartUnique/>
      </w:docPartObj>
    </w:sdtPr>
    <w:sdtEndPr>
      <w:rPr>
        <w:noProof/>
      </w:rPr>
    </w:sdtEndPr>
    <w:sdtContent>
      <w:p w14:paraId="55D47F14" w14:textId="67528E2B" w:rsidR="00532A31" w:rsidRDefault="00532A31">
        <w:pPr>
          <w:pStyle w:val="Header"/>
        </w:pPr>
        <w:r>
          <w:fldChar w:fldCharType="begin"/>
        </w:r>
        <w:r>
          <w:instrText xml:space="preserve"> PAGE   \* MERGEFORMAT </w:instrText>
        </w:r>
        <w:r>
          <w:fldChar w:fldCharType="separate"/>
        </w:r>
        <w:r>
          <w:rPr>
            <w:noProof/>
          </w:rPr>
          <w:t>2</w:t>
        </w:r>
        <w:r>
          <w:rPr>
            <w:noProof/>
          </w:rPr>
          <w:fldChar w:fldCharType="end"/>
        </w:r>
      </w:p>
    </w:sdtContent>
  </w:sdt>
  <w:p w14:paraId="42C30490" w14:textId="59955D76" w:rsidR="00CF0BA4" w:rsidRDefault="00CF0B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2050"/>
    <w:multiLevelType w:val="hybridMultilevel"/>
    <w:tmpl w:val="A342A772"/>
    <w:lvl w:ilvl="0" w:tplc="08090001">
      <w:start w:val="1"/>
      <w:numFmt w:val="bullet"/>
      <w:lvlText w:val=""/>
      <w:lvlJc w:val="left"/>
      <w:pPr>
        <w:ind w:left="720" w:hanging="360"/>
      </w:pPr>
      <w:rPr>
        <w:rFonts w:ascii="Symbol" w:hAnsi="Symbol" w:hint="default"/>
        <w:b w:val="0"/>
        <w:bCs w:val="0"/>
        <w:color w:val="000000" w:themeColor="text1"/>
        <w:sz w:val="24"/>
        <w:szCs w:val="24"/>
      </w:rPr>
    </w:lvl>
    <w:lvl w:ilvl="1" w:tplc="FFFFFFFF">
      <w:numFmt w:val="bullet"/>
      <w:lvlText w:val="•"/>
      <w:lvlJc w:val="left"/>
      <w:pPr>
        <w:ind w:left="1800" w:hanging="720"/>
      </w:pPr>
      <w:rPr>
        <w:rFonts w:ascii="Arial" w:eastAsiaTheme="minorEastAsia"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4973D0"/>
    <w:multiLevelType w:val="hybridMultilevel"/>
    <w:tmpl w:val="841CC2FC"/>
    <w:lvl w:ilvl="0" w:tplc="BF3AAA3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320E0B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30CA9F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2481BD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A25BF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1DA217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572331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414822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84A1C8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057CFC"/>
    <w:multiLevelType w:val="hybridMultilevel"/>
    <w:tmpl w:val="3968A9F8"/>
    <w:lvl w:ilvl="0" w:tplc="2C86828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0E1E4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784178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D4053F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028D88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6EEA3C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E261B0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95019A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BB2819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D232AF1"/>
    <w:multiLevelType w:val="hybridMultilevel"/>
    <w:tmpl w:val="3C0E34CE"/>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4" w15:restartNumberingAfterBreak="0">
    <w:nsid w:val="0F3E6320"/>
    <w:multiLevelType w:val="hybridMultilevel"/>
    <w:tmpl w:val="200CBC6A"/>
    <w:lvl w:ilvl="0" w:tplc="08090001">
      <w:start w:val="1"/>
      <w:numFmt w:val="bullet"/>
      <w:lvlText w:val=""/>
      <w:lvlJc w:val="left"/>
      <w:pPr>
        <w:ind w:left="720" w:hanging="360"/>
      </w:pPr>
      <w:rPr>
        <w:rFonts w:ascii="Symbol" w:hAnsi="Symbol" w:hint="default"/>
        <w:b w:val="0"/>
        <w:bCs w:val="0"/>
        <w:color w:val="000000" w:themeColor="text1"/>
        <w:sz w:val="24"/>
        <w:szCs w:val="24"/>
      </w:rPr>
    </w:lvl>
    <w:lvl w:ilvl="1" w:tplc="FFFFFFFF">
      <w:numFmt w:val="bullet"/>
      <w:lvlText w:val="•"/>
      <w:lvlJc w:val="left"/>
      <w:pPr>
        <w:ind w:left="1800" w:hanging="720"/>
      </w:pPr>
      <w:rPr>
        <w:rFonts w:ascii="Arial" w:eastAsiaTheme="minorEastAsia"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5B40B8"/>
    <w:multiLevelType w:val="hybridMultilevel"/>
    <w:tmpl w:val="321A731A"/>
    <w:lvl w:ilvl="0" w:tplc="4F3C17E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D8A8D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6FE29A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A9AB31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528B8E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E70C6D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2DCCE0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BB62CA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318CF3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0EF4A06"/>
    <w:multiLevelType w:val="hybridMultilevel"/>
    <w:tmpl w:val="3976DADA"/>
    <w:lvl w:ilvl="0" w:tplc="602E2A2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8AE3E0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DC4F6A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AEE3D6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0AC68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CCE33E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CBCA6C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924C4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5CCF72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12D1AA8"/>
    <w:multiLevelType w:val="hybridMultilevel"/>
    <w:tmpl w:val="A676AD4C"/>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8" w15:restartNumberingAfterBreak="0">
    <w:nsid w:val="113673F8"/>
    <w:multiLevelType w:val="hybridMultilevel"/>
    <w:tmpl w:val="78527452"/>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9" w15:restartNumberingAfterBreak="0">
    <w:nsid w:val="13891DA4"/>
    <w:multiLevelType w:val="hybridMultilevel"/>
    <w:tmpl w:val="89B8B976"/>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0" w15:restartNumberingAfterBreak="0">
    <w:nsid w:val="140C4CDC"/>
    <w:multiLevelType w:val="hybridMultilevel"/>
    <w:tmpl w:val="970627AE"/>
    <w:lvl w:ilvl="0" w:tplc="C31EDC7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F2A67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A0AE25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B94ACC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E881F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C146FE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2ACB94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C2983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6C6DCD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5662369"/>
    <w:multiLevelType w:val="hybridMultilevel"/>
    <w:tmpl w:val="67769532"/>
    <w:lvl w:ilvl="0" w:tplc="15D4A50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02E008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CEE712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8805C0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BDA6F2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B6764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0D046D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0E4EA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E66E74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5F514C9"/>
    <w:multiLevelType w:val="hybridMultilevel"/>
    <w:tmpl w:val="3DB4822E"/>
    <w:lvl w:ilvl="0" w:tplc="848EAB7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FCD73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B101F3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DBC499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023A0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F16B54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FB0082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29EF3B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5901D3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6A15494"/>
    <w:multiLevelType w:val="hybridMultilevel"/>
    <w:tmpl w:val="FC249EA4"/>
    <w:lvl w:ilvl="0" w:tplc="7A849BA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3CA1F2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90A46B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AAA5C7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A4A0F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E6665B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F10ADF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9BC874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81C13C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6DB734D"/>
    <w:multiLevelType w:val="hybridMultilevel"/>
    <w:tmpl w:val="30AECEBE"/>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5" w15:restartNumberingAfterBreak="0">
    <w:nsid w:val="17CA68B2"/>
    <w:multiLevelType w:val="hybridMultilevel"/>
    <w:tmpl w:val="7F58E6D8"/>
    <w:lvl w:ilvl="0" w:tplc="927C031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53AB4D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00CDD3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3AED67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5F6C5C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3686AB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DAA47D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1E54C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77E125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E247CE3"/>
    <w:multiLevelType w:val="hybridMultilevel"/>
    <w:tmpl w:val="F7029510"/>
    <w:lvl w:ilvl="0" w:tplc="08090001">
      <w:start w:val="1"/>
      <w:numFmt w:val="bullet"/>
      <w:lvlText w:val=""/>
      <w:lvlJc w:val="left"/>
      <w:pPr>
        <w:ind w:left="1080" w:hanging="360"/>
      </w:pPr>
      <w:rPr>
        <w:rFonts w:ascii="Symbol" w:hAnsi="Symbol" w:hint="default"/>
        <w:b w:val="0"/>
        <w:bCs w:val="0"/>
        <w:color w:val="000000" w:themeColor="text1"/>
        <w:sz w:val="24"/>
        <w:szCs w:val="24"/>
      </w:rPr>
    </w:lvl>
    <w:lvl w:ilvl="1" w:tplc="FFFFFFFF">
      <w:numFmt w:val="bullet"/>
      <w:lvlText w:val="•"/>
      <w:lvlJc w:val="left"/>
      <w:pPr>
        <w:ind w:left="2095" w:hanging="720"/>
      </w:pPr>
      <w:rPr>
        <w:rFonts w:ascii="Arial" w:eastAsiaTheme="minorEastAsia" w:hAnsi="Arial" w:cs="Arial" w:hint="default"/>
      </w:rPr>
    </w:lvl>
    <w:lvl w:ilvl="2" w:tplc="FFFFFFFF">
      <w:start w:val="1"/>
      <w:numFmt w:val="lowerLetter"/>
      <w:lvlText w:val="%3."/>
      <w:lvlJc w:val="left"/>
      <w:pPr>
        <w:ind w:left="2995" w:hanging="720"/>
      </w:pPr>
      <w:rPr>
        <w:rFonts w:hint="default"/>
      </w:rPr>
    </w:lvl>
    <w:lvl w:ilvl="3" w:tplc="FFFFFFFF" w:tentative="1">
      <w:start w:val="1"/>
      <w:numFmt w:val="decimal"/>
      <w:lvlText w:val="%4."/>
      <w:lvlJc w:val="left"/>
      <w:pPr>
        <w:ind w:left="3175" w:hanging="360"/>
      </w:pPr>
    </w:lvl>
    <w:lvl w:ilvl="4" w:tplc="FFFFFFFF" w:tentative="1">
      <w:start w:val="1"/>
      <w:numFmt w:val="lowerLetter"/>
      <w:lvlText w:val="%5."/>
      <w:lvlJc w:val="left"/>
      <w:pPr>
        <w:ind w:left="3895" w:hanging="360"/>
      </w:pPr>
    </w:lvl>
    <w:lvl w:ilvl="5" w:tplc="FFFFFFFF" w:tentative="1">
      <w:start w:val="1"/>
      <w:numFmt w:val="lowerRoman"/>
      <w:lvlText w:val="%6."/>
      <w:lvlJc w:val="right"/>
      <w:pPr>
        <w:ind w:left="4615" w:hanging="180"/>
      </w:pPr>
    </w:lvl>
    <w:lvl w:ilvl="6" w:tplc="FFFFFFFF" w:tentative="1">
      <w:start w:val="1"/>
      <w:numFmt w:val="decimal"/>
      <w:lvlText w:val="%7."/>
      <w:lvlJc w:val="left"/>
      <w:pPr>
        <w:ind w:left="5335" w:hanging="360"/>
      </w:pPr>
    </w:lvl>
    <w:lvl w:ilvl="7" w:tplc="FFFFFFFF" w:tentative="1">
      <w:start w:val="1"/>
      <w:numFmt w:val="lowerLetter"/>
      <w:lvlText w:val="%8."/>
      <w:lvlJc w:val="left"/>
      <w:pPr>
        <w:ind w:left="6055" w:hanging="360"/>
      </w:pPr>
    </w:lvl>
    <w:lvl w:ilvl="8" w:tplc="FFFFFFFF" w:tentative="1">
      <w:start w:val="1"/>
      <w:numFmt w:val="lowerRoman"/>
      <w:lvlText w:val="%9."/>
      <w:lvlJc w:val="right"/>
      <w:pPr>
        <w:ind w:left="6775" w:hanging="180"/>
      </w:pPr>
    </w:lvl>
  </w:abstractNum>
  <w:abstractNum w:abstractNumId="17" w15:restartNumberingAfterBreak="0">
    <w:nsid w:val="1E945696"/>
    <w:multiLevelType w:val="hybridMultilevel"/>
    <w:tmpl w:val="1812F416"/>
    <w:lvl w:ilvl="0" w:tplc="B730384C">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B2A5F40">
      <w:start w:val="1"/>
      <w:numFmt w:val="bullet"/>
      <w:lvlText w:val="o"/>
      <w:lvlJc w:val="left"/>
      <w:pPr>
        <w:ind w:left="16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EA61A78">
      <w:start w:val="1"/>
      <w:numFmt w:val="bullet"/>
      <w:lvlText w:val="▪"/>
      <w:lvlJc w:val="left"/>
      <w:pPr>
        <w:ind w:left="23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7925232">
      <w:start w:val="1"/>
      <w:numFmt w:val="bullet"/>
      <w:lvlText w:val="•"/>
      <w:lvlJc w:val="left"/>
      <w:pPr>
        <w:ind w:left="30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6EC7334">
      <w:start w:val="1"/>
      <w:numFmt w:val="bullet"/>
      <w:lvlText w:val="o"/>
      <w:lvlJc w:val="left"/>
      <w:pPr>
        <w:ind w:left="37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C40CB16">
      <w:start w:val="1"/>
      <w:numFmt w:val="bullet"/>
      <w:lvlText w:val="▪"/>
      <w:lvlJc w:val="left"/>
      <w:pPr>
        <w:ind w:left="44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229D7C">
      <w:start w:val="1"/>
      <w:numFmt w:val="bullet"/>
      <w:lvlText w:val="•"/>
      <w:lvlJc w:val="left"/>
      <w:pPr>
        <w:ind w:left="52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6CB16A">
      <w:start w:val="1"/>
      <w:numFmt w:val="bullet"/>
      <w:lvlText w:val="o"/>
      <w:lvlJc w:val="left"/>
      <w:pPr>
        <w:ind w:left="59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F7225CA">
      <w:start w:val="1"/>
      <w:numFmt w:val="bullet"/>
      <w:lvlText w:val="▪"/>
      <w:lvlJc w:val="left"/>
      <w:pPr>
        <w:ind w:left="66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1F717C87"/>
    <w:multiLevelType w:val="hybridMultilevel"/>
    <w:tmpl w:val="29924108"/>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9" w15:restartNumberingAfterBreak="0">
    <w:nsid w:val="1FDE4020"/>
    <w:multiLevelType w:val="hybridMultilevel"/>
    <w:tmpl w:val="C0CAAD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00067CA"/>
    <w:multiLevelType w:val="hybridMultilevel"/>
    <w:tmpl w:val="136205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23400BAB"/>
    <w:multiLevelType w:val="hybridMultilevel"/>
    <w:tmpl w:val="B62C5B56"/>
    <w:lvl w:ilvl="0" w:tplc="5830982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CC5FC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23028D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25AAC7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A22227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16C76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E9CA76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19C077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4CD7B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2C6A199E"/>
    <w:multiLevelType w:val="hybridMultilevel"/>
    <w:tmpl w:val="0C78D372"/>
    <w:lvl w:ilvl="0" w:tplc="5FF6C3B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3689BC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8CEDC3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2A885B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04308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910B36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C485B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004CC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13EB9E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2CE47426"/>
    <w:multiLevelType w:val="hybridMultilevel"/>
    <w:tmpl w:val="6F5C8994"/>
    <w:lvl w:ilvl="0" w:tplc="572A7AE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ACEED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7B2B89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302386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5A3C3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C040FF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94486D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5ED56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CFC8DD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26D3923"/>
    <w:multiLevelType w:val="hybridMultilevel"/>
    <w:tmpl w:val="4912933A"/>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5" w15:restartNumberingAfterBreak="0">
    <w:nsid w:val="32ED6770"/>
    <w:multiLevelType w:val="hybridMultilevel"/>
    <w:tmpl w:val="1A4C5D32"/>
    <w:lvl w:ilvl="0" w:tplc="E1309FF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28385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D7E1D7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7CE3A2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8D6CC2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1E8771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3AEF65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40898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460993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3963CA1"/>
    <w:multiLevelType w:val="hybridMultilevel"/>
    <w:tmpl w:val="6BD08A4A"/>
    <w:lvl w:ilvl="0" w:tplc="FFFFFFFF">
      <w:start w:val="1"/>
      <w:numFmt w:val="bullet"/>
      <w:lvlText w:val=""/>
      <w:lvlJc w:val="left"/>
      <w:pPr>
        <w:ind w:left="1080" w:hanging="360"/>
      </w:pPr>
      <w:rPr>
        <w:rFonts w:ascii="Symbol" w:hAnsi="Symbol" w:hint="default"/>
        <w:b w:val="0"/>
        <w:bCs w:val="0"/>
        <w:color w:val="000000" w:themeColor="text1"/>
        <w:sz w:val="24"/>
        <w:szCs w:val="24"/>
      </w:rPr>
    </w:lvl>
    <w:lvl w:ilvl="1" w:tplc="08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35E605FD"/>
    <w:multiLevelType w:val="hybridMultilevel"/>
    <w:tmpl w:val="49D2928E"/>
    <w:lvl w:ilvl="0" w:tplc="08090001">
      <w:start w:val="1"/>
      <w:numFmt w:val="bullet"/>
      <w:lvlText w:val=""/>
      <w:lvlJc w:val="left"/>
      <w:pPr>
        <w:ind w:left="720" w:hanging="360"/>
      </w:pPr>
      <w:rPr>
        <w:rFonts w:ascii="Symbol" w:hAnsi="Symbol" w:hint="default"/>
        <w:b w:val="0"/>
        <w:bCs w:val="0"/>
        <w:color w:val="000000" w:themeColor="text1"/>
        <w:sz w:val="24"/>
        <w:szCs w:val="24"/>
      </w:rPr>
    </w:lvl>
    <w:lvl w:ilvl="1" w:tplc="FFFFFFFF">
      <w:numFmt w:val="bullet"/>
      <w:lvlText w:val="•"/>
      <w:lvlJc w:val="left"/>
      <w:pPr>
        <w:ind w:left="1800" w:hanging="720"/>
      </w:pPr>
      <w:rPr>
        <w:rFonts w:ascii="Arial" w:eastAsiaTheme="minorEastAsia"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05C5772"/>
    <w:multiLevelType w:val="hybridMultilevel"/>
    <w:tmpl w:val="EC96D9C2"/>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29" w15:restartNumberingAfterBreak="0">
    <w:nsid w:val="44813FA5"/>
    <w:multiLevelType w:val="hybridMultilevel"/>
    <w:tmpl w:val="52AE4656"/>
    <w:lvl w:ilvl="0" w:tplc="08090001">
      <w:start w:val="1"/>
      <w:numFmt w:val="bullet"/>
      <w:lvlText w:val=""/>
      <w:lvlJc w:val="left"/>
      <w:pPr>
        <w:ind w:left="720" w:hanging="360"/>
      </w:pPr>
      <w:rPr>
        <w:rFonts w:ascii="Symbol" w:hAnsi="Symbol" w:hint="default"/>
        <w:b w:val="0"/>
        <w:bCs w:val="0"/>
        <w:color w:val="000000" w:themeColor="text1"/>
        <w:sz w:val="24"/>
        <w:szCs w:val="24"/>
      </w:rPr>
    </w:lvl>
    <w:lvl w:ilvl="1" w:tplc="FFFFFFFF">
      <w:numFmt w:val="bullet"/>
      <w:lvlText w:val="•"/>
      <w:lvlJc w:val="left"/>
      <w:pPr>
        <w:ind w:left="1800" w:hanging="720"/>
      </w:pPr>
      <w:rPr>
        <w:rFonts w:ascii="Arial" w:eastAsiaTheme="minorEastAsia"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95F78B3"/>
    <w:multiLevelType w:val="hybridMultilevel"/>
    <w:tmpl w:val="E2C0692C"/>
    <w:lvl w:ilvl="0" w:tplc="08090001">
      <w:start w:val="1"/>
      <w:numFmt w:val="bullet"/>
      <w:lvlText w:val=""/>
      <w:lvlJc w:val="left"/>
      <w:pPr>
        <w:ind w:left="720" w:hanging="360"/>
      </w:pPr>
      <w:rPr>
        <w:rFonts w:ascii="Symbol" w:hAnsi="Symbol" w:hint="default"/>
        <w:b w:val="0"/>
        <w:bCs w:val="0"/>
        <w:color w:val="000000" w:themeColor="text1"/>
        <w:sz w:val="24"/>
        <w:szCs w:val="24"/>
      </w:rPr>
    </w:lvl>
    <w:lvl w:ilvl="1" w:tplc="FFFFFFFF">
      <w:numFmt w:val="bullet"/>
      <w:lvlText w:val="•"/>
      <w:lvlJc w:val="left"/>
      <w:pPr>
        <w:ind w:left="1800" w:hanging="720"/>
      </w:pPr>
      <w:rPr>
        <w:rFonts w:ascii="Arial" w:eastAsiaTheme="minorEastAsia"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99F2DDA"/>
    <w:multiLevelType w:val="hybridMultilevel"/>
    <w:tmpl w:val="8B5825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4AF60AE8"/>
    <w:multiLevelType w:val="hybridMultilevel"/>
    <w:tmpl w:val="453A563C"/>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3" w15:restartNumberingAfterBreak="0">
    <w:nsid w:val="4C761078"/>
    <w:multiLevelType w:val="hybridMultilevel"/>
    <w:tmpl w:val="03A896BC"/>
    <w:lvl w:ilvl="0" w:tplc="11BA735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3E9B5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3A8EC0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F8A618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74CAF6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93245C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80ECFA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F1EAD0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0908E9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03255B4"/>
    <w:multiLevelType w:val="hybridMultilevel"/>
    <w:tmpl w:val="1F80E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3F40BCA"/>
    <w:multiLevelType w:val="hybridMultilevel"/>
    <w:tmpl w:val="E4C616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54C95F21"/>
    <w:multiLevelType w:val="hybridMultilevel"/>
    <w:tmpl w:val="60BEF39A"/>
    <w:lvl w:ilvl="0" w:tplc="EA5C7A9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04638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D926C1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BCCCD6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98E756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ACE3A5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86052B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8CCC3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6440FC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57B2144E"/>
    <w:multiLevelType w:val="hybridMultilevel"/>
    <w:tmpl w:val="31EEE110"/>
    <w:lvl w:ilvl="0" w:tplc="A0EE4BD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BC2663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42C074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332FBD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CD2DDD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4F64AC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84313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A84B0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A107BF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580C7A05"/>
    <w:multiLevelType w:val="hybridMultilevel"/>
    <w:tmpl w:val="DB3408A4"/>
    <w:lvl w:ilvl="0" w:tplc="08090001">
      <w:start w:val="1"/>
      <w:numFmt w:val="bullet"/>
      <w:lvlText w:val=""/>
      <w:lvlJc w:val="left"/>
      <w:pPr>
        <w:ind w:left="1505" w:hanging="720"/>
      </w:pPr>
      <w:rPr>
        <w:rFonts w:ascii="Symbol" w:hAnsi="Symbol" w:hint="default"/>
      </w:rPr>
    </w:lvl>
    <w:lvl w:ilvl="1" w:tplc="FFFFFFFF">
      <w:start w:val="1"/>
      <w:numFmt w:val="bullet"/>
      <w:lvlText w:val=""/>
      <w:lvlJc w:val="left"/>
      <w:pPr>
        <w:ind w:left="-230" w:hanging="360"/>
      </w:pPr>
      <w:rPr>
        <w:rFonts w:ascii="Symbol" w:hAnsi="Symbol" w:hint="default"/>
      </w:rPr>
    </w:lvl>
    <w:lvl w:ilvl="2" w:tplc="FFFFFFFF" w:tentative="1">
      <w:start w:val="1"/>
      <w:numFmt w:val="bullet"/>
      <w:lvlText w:val=""/>
      <w:lvlJc w:val="left"/>
      <w:pPr>
        <w:ind w:left="1865" w:hanging="360"/>
      </w:pPr>
      <w:rPr>
        <w:rFonts w:ascii="Wingdings" w:hAnsi="Wingdings" w:hint="default"/>
      </w:rPr>
    </w:lvl>
    <w:lvl w:ilvl="3" w:tplc="FFFFFFFF" w:tentative="1">
      <w:start w:val="1"/>
      <w:numFmt w:val="bullet"/>
      <w:lvlText w:val=""/>
      <w:lvlJc w:val="left"/>
      <w:pPr>
        <w:ind w:left="2585" w:hanging="360"/>
      </w:pPr>
      <w:rPr>
        <w:rFonts w:ascii="Symbol" w:hAnsi="Symbol" w:hint="default"/>
      </w:rPr>
    </w:lvl>
    <w:lvl w:ilvl="4" w:tplc="FFFFFFFF" w:tentative="1">
      <w:start w:val="1"/>
      <w:numFmt w:val="bullet"/>
      <w:lvlText w:val="o"/>
      <w:lvlJc w:val="left"/>
      <w:pPr>
        <w:ind w:left="3305" w:hanging="360"/>
      </w:pPr>
      <w:rPr>
        <w:rFonts w:ascii="Courier New" w:hAnsi="Courier New" w:cs="Courier New" w:hint="default"/>
      </w:rPr>
    </w:lvl>
    <w:lvl w:ilvl="5" w:tplc="FFFFFFFF" w:tentative="1">
      <w:start w:val="1"/>
      <w:numFmt w:val="bullet"/>
      <w:lvlText w:val=""/>
      <w:lvlJc w:val="left"/>
      <w:pPr>
        <w:ind w:left="4025" w:hanging="360"/>
      </w:pPr>
      <w:rPr>
        <w:rFonts w:ascii="Wingdings" w:hAnsi="Wingdings" w:hint="default"/>
      </w:rPr>
    </w:lvl>
    <w:lvl w:ilvl="6" w:tplc="FFFFFFFF" w:tentative="1">
      <w:start w:val="1"/>
      <w:numFmt w:val="bullet"/>
      <w:lvlText w:val=""/>
      <w:lvlJc w:val="left"/>
      <w:pPr>
        <w:ind w:left="4745" w:hanging="360"/>
      </w:pPr>
      <w:rPr>
        <w:rFonts w:ascii="Symbol" w:hAnsi="Symbol" w:hint="default"/>
      </w:rPr>
    </w:lvl>
    <w:lvl w:ilvl="7" w:tplc="FFFFFFFF" w:tentative="1">
      <w:start w:val="1"/>
      <w:numFmt w:val="bullet"/>
      <w:lvlText w:val="o"/>
      <w:lvlJc w:val="left"/>
      <w:pPr>
        <w:ind w:left="5465" w:hanging="360"/>
      </w:pPr>
      <w:rPr>
        <w:rFonts w:ascii="Courier New" w:hAnsi="Courier New" w:cs="Courier New" w:hint="default"/>
      </w:rPr>
    </w:lvl>
    <w:lvl w:ilvl="8" w:tplc="FFFFFFFF" w:tentative="1">
      <w:start w:val="1"/>
      <w:numFmt w:val="bullet"/>
      <w:lvlText w:val=""/>
      <w:lvlJc w:val="left"/>
      <w:pPr>
        <w:ind w:left="6185" w:hanging="360"/>
      </w:pPr>
      <w:rPr>
        <w:rFonts w:ascii="Wingdings" w:hAnsi="Wingdings" w:hint="default"/>
      </w:rPr>
    </w:lvl>
  </w:abstractNum>
  <w:abstractNum w:abstractNumId="39" w15:restartNumberingAfterBreak="0">
    <w:nsid w:val="5A9670D6"/>
    <w:multiLevelType w:val="hybridMultilevel"/>
    <w:tmpl w:val="41860908"/>
    <w:lvl w:ilvl="0" w:tplc="B196330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8466C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D8CF73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BFE1A4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2AB49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5F69A1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00AD3E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FEC69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654B34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5A97121D"/>
    <w:multiLevelType w:val="hybridMultilevel"/>
    <w:tmpl w:val="28F4A2D0"/>
    <w:lvl w:ilvl="0" w:tplc="BAF83CDE">
      <w:start w:val="1"/>
      <w:numFmt w:val="decimal"/>
      <w:lvlText w:val="%1."/>
      <w:lvlJc w:val="left"/>
      <w:pPr>
        <w:ind w:left="785" w:hanging="360"/>
      </w:pPr>
      <w:rPr>
        <w:rFonts w:hint="default"/>
        <w:b w:val="0"/>
        <w:bCs w:val="0"/>
        <w:color w:val="000000" w:themeColor="text1"/>
        <w:sz w:val="24"/>
        <w:szCs w:val="24"/>
      </w:rPr>
    </w:lvl>
    <w:lvl w:ilvl="1" w:tplc="84C2A158">
      <w:numFmt w:val="bullet"/>
      <w:lvlText w:val="•"/>
      <w:lvlJc w:val="left"/>
      <w:pPr>
        <w:ind w:left="1800" w:hanging="720"/>
      </w:pPr>
      <w:rPr>
        <w:rFonts w:ascii="Arial" w:eastAsiaTheme="minorEastAsia" w:hAnsi="Arial" w:cs="Arial" w:hint="default"/>
      </w:rPr>
    </w:lvl>
    <w:lvl w:ilvl="2" w:tplc="7D18802C">
      <w:start w:val="1"/>
      <w:numFmt w:val="lowerLetter"/>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C230463"/>
    <w:multiLevelType w:val="hybridMultilevel"/>
    <w:tmpl w:val="E460CA20"/>
    <w:lvl w:ilvl="0" w:tplc="C0A4CB4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EDC912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502DAB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01C1AB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6AB70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FCB47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A6CC9B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84485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DD4987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5D1068C1"/>
    <w:multiLevelType w:val="hybridMultilevel"/>
    <w:tmpl w:val="064E25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5E9B3D08"/>
    <w:multiLevelType w:val="hybridMultilevel"/>
    <w:tmpl w:val="F23EEF62"/>
    <w:lvl w:ilvl="0" w:tplc="08090001">
      <w:start w:val="1"/>
      <w:numFmt w:val="bullet"/>
      <w:lvlText w:val=""/>
      <w:lvlJc w:val="left"/>
      <w:pPr>
        <w:ind w:left="1080" w:hanging="360"/>
      </w:pPr>
      <w:rPr>
        <w:rFonts w:ascii="Symbol" w:hAnsi="Symbol" w:hint="default"/>
        <w:b w:val="0"/>
        <w:bCs w:val="0"/>
        <w:color w:val="000000" w:themeColor="text1"/>
        <w:sz w:val="24"/>
        <w:szCs w:val="24"/>
      </w:rPr>
    </w:lvl>
    <w:lvl w:ilvl="1" w:tplc="FFFFFFFF">
      <w:numFmt w:val="bullet"/>
      <w:lvlText w:val="•"/>
      <w:lvlJc w:val="left"/>
      <w:pPr>
        <w:ind w:left="2160" w:hanging="720"/>
      </w:pPr>
      <w:rPr>
        <w:rFonts w:ascii="Arial" w:eastAsiaTheme="minorEastAsia" w:hAnsi="Arial" w:cs="Aria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609A347E"/>
    <w:multiLevelType w:val="hybridMultilevel"/>
    <w:tmpl w:val="F904A76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15:restartNumberingAfterBreak="0">
    <w:nsid w:val="63F739D3"/>
    <w:multiLevelType w:val="hybridMultilevel"/>
    <w:tmpl w:val="1D745DB6"/>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46" w15:restartNumberingAfterBreak="0">
    <w:nsid w:val="64014A1A"/>
    <w:multiLevelType w:val="hybridMultilevel"/>
    <w:tmpl w:val="FD2070FE"/>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47" w15:restartNumberingAfterBreak="0">
    <w:nsid w:val="66FC1317"/>
    <w:multiLevelType w:val="hybridMultilevel"/>
    <w:tmpl w:val="113A43CC"/>
    <w:lvl w:ilvl="0" w:tplc="6972B59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D1C016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2127E8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062DDF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E221F9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AB4C19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BACA5A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B2D6A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2C4D0A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67E510C4"/>
    <w:multiLevelType w:val="hybridMultilevel"/>
    <w:tmpl w:val="EE5E4F50"/>
    <w:lvl w:ilvl="0" w:tplc="08090001">
      <w:start w:val="1"/>
      <w:numFmt w:val="bullet"/>
      <w:lvlText w:val=""/>
      <w:lvlJc w:val="left"/>
      <w:pPr>
        <w:ind w:left="720" w:hanging="360"/>
      </w:pPr>
      <w:rPr>
        <w:rFonts w:ascii="Symbol" w:hAnsi="Symbol" w:hint="default"/>
        <w:b w:val="0"/>
        <w:bCs w:val="0"/>
        <w:color w:val="000000" w:themeColor="text1"/>
        <w:sz w:val="24"/>
        <w:szCs w:val="24"/>
      </w:rPr>
    </w:lvl>
    <w:lvl w:ilvl="1" w:tplc="FFFFFFFF">
      <w:numFmt w:val="bullet"/>
      <w:lvlText w:val="•"/>
      <w:lvlJc w:val="left"/>
      <w:pPr>
        <w:ind w:left="1800" w:hanging="720"/>
      </w:pPr>
      <w:rPr>
        <w:rFonts w:ascii="Arial" w:eastAsiaTheme="minorEastAsia"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8240D06"/>
    <w:multiLevelType w:val="hybridMultilevel"/>
    <w:tmpl w:val="8E387F62"/>
    <w:lvl w:ilvl="0" w:tplc="40BE3D6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D298D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A36713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EC67D3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7EEC74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7C4FB8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1BA4BD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85C088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1DA177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6DD8364F"/>
    <w:multiLevelType w:val="hybridMultilevel"/>
    <w:tmpl w:val="6A361D7E"/>
    <w:lvl w:ilvl="0" w:tplc="E774D8E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8D4B8E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10E35D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2F2A90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C27F3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89E893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160AA0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1E7C7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00ED3F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6E6B413B"/>
    <w:multiLevelType w:val="hybridMultilevel"/>
    <w:tmpl w:val="5A8C35F8"/>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52" w15:restartNumberingAfterBreak="0">
    <w:nsid w:val="70997D51"/>
    <w:multiLevelType w:val="hybridMultilevel"/>
    <w:tmpl w:val="20B88796"/>
    <w:lvl w:ilvl="0" w:tplc="08090001">
      <w:start w:val="1"/>
      <w:numFmt w:val="bullet"/>
      <w:lvlText w:val=""/>
      <w:lvlJc w:val="left"/>
      <w:pPr>
        <w:ind w:left="1080" w:hanging="360"/>
      </w:pPr>
      <w:rPr>
        <w:rFonts w:ascii="Symbol" w:hAnsi="Symbol" w:hint="default"/>
        <w:b w:val="0"/>
        <w:bCs w:val="0"/>
        <w:color w:val="000000" w:themeColor="text1"/>
        <w:sz w:val="24"/>
        <w:szCs w:val="24"/>
      </w:rPr>
    </w:lvl>
    <w:lvl w:ilvl="1" w:tplc="FFFFFFFF">
      <w:numFmt w:val="bullet"/>
      <w:lvlText w:val="•"/>
      <w:lvlJc w:val="left"/>
      <w:pPr>
        <w:ind w:left="2095" w:hanging="720"/>
      </w:pPr>
      <w:rPr>
        <w:rFonts w:ascii="Arial" w:eastAsiaTheme="minorEastAsia" w:hAnsi="Arial" w:cs="Arial" w:hint="default"/>
      </w:rPr>
    </w:lvl>
    <w:lvl w:ilvl="2" w:tplc="FFFFFFFF">
      <w:start w:val="1"/>
      <w:numFmt w:val="lowerLetter"/>
      <w:lvlText w:val="%3."/>
      <w:lvlJc w:val="left"/>
      <w:pPr>
        <w:ind w:left="2995" w:hanging="720"/>
      </w:pPr>
      <w:rPr>
        <w:rFonts w:hint="default"/>
      </w:rPr>
    </w:lvl>
    <w:lvl w:ilvl="3" w:tplc="FFFFFFFF" w:tentative="1">
      <w:start w:val="1"/>
      <w:numFmt w:val="decimal"/>
      <w:lvlText w:val="%4."/>
      <w:lvlJc w:val="left"/>
      <w:pPr>
        <w:ind w:left="3175" w:hanging="360"/>
      </w:pPr>
    </w:lvl>
    <w:lvl w:ilvl="4" w:tplc="FFFFFFFF" w:tentative="1">
      <w:start w:val="1"/>
      <w:numFmt w:val="lowerLetter"/>
      <w:lvlText w:val="%5."/>
      <w:lvlJc w:val="left"/>
      <w:pPr>
        <w:ind w:left="3895" w:hanging="360"/>
      </w:pPr>
    </w:lvl>
    <w:lvl w:ilvl="5" w:tplc="FFFFFFFF" w:tentative="1">
      <w:start w:val="1"/>
      <w:numFmt w:val="lowerRoman"/>
      <w:lvlText w:val="%6."/>
      <w:lvlJc w:val="right"/>
      <w:pPr>
        <w:ind w:left="4615" w:hanging="180"/>
      </w:pPr>
    </w:lvl>
    <w:lvl w:ilvl="6" w:tplc="FFFFFFFF" w:tentative="1">
      <w:start w:val="1"/>
      <w:numFmt w:val="decimal"/>
      <w:lvlText w:val="%7."/>
      <w:lvlJc w:val="left"/>
      <w:pPr>
        <w:ind w:left="5335" w:hanging="360"/>
      </w:pPr>
    </w:lvl>
    <w:lvl w:ilvl="7" w:tplc="FFFFFFFF" w:tentative="1">
      <w:start w:val="1"/>
      <w:numFmt w:val="lowerLetter"/>
      <w:lvlText w:val="%8."/>
      <w:lvlJc w:val="left"/>
      <w:pPr>
        <w:ind w:left="6055" w:hanging="360"/>
      </w:pPr>
    </w:lvl>
    <w:lvl w:ilvl="8" w:tplc="FFFFFFFF" w:tentative="1">
      <w:start w:val="1"/>
      <w:numFmt w:val="lowerRoman"/>
      <w:lvlText w:val="%9."/>
      <w:lvlJc w:val="right"/>
      <w:pPr>
        <w:ind w:left="6775" w:hanging="180"/>
      </w:pPr>
    </w:lvl>
  </w:abstractNum>
  <w:abstractNum w:abstractNumId="53" w15:restartNumberingAfterBreak="0">
    <w:nsid w:val="7A253A9E"/>
    <w:multiLevelType w:val="hybridMultilevel"/>
    <w:tmpl w:val="17D21220"/>
    <w:lvl w:ilvl="0" w:tplc="A79EFD8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BECEE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FAC5D1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344D0F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9FC3C4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4CA298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320446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2CE54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3E2957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7B2800DE"/>
    <w:multiLevelType w:val="hybridMultilevel"/>
    <w:tmpl w:val="007CCDA2"/>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55" w15:restartNumberingAfterBreak="0">
    <w:nsid w:val="7D265F62"/>
    <w:multiLevelType w:val="hybridMultilevel"/>
    <w:tmpl w:val="02B4FB34"/>
    <w:lvl w:ilvl="0" w:tplc="89783B4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5E8D7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BC47D6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4E8C9A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A42737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C8C1B3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92CFA4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DCCAFD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B02665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7F0F2E52"/>
    <w:multiLevelType w:val="hybridMultilevel"/>
    <w:tmpl w:val="9412F95E"/>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57" w15:restartNumberingAfterBreak="0">
    <w:nsid w:val="7F720FE2"/>
    <w:multiLevelType w:val="hybridMultilevel"/>
    <w:tmpl w:val="2008280E"/>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num w:numId="1" w16cid:durableId="579095997">
    <w:abstractNumId w:val="40"/>
  </w:num>
  <w:num w:numId="2" w16cid:durableId="301347077">
    <w:abstractNumId w:val="31"/>
  </w:num>
  <w:num w:numId="3" w16cid:durableId="761293431">
    <w:abstractNumId w:val="22"/>
  </w:num>
  <w:num w:numId="4" w16cid:durableId="1201668897">
    <w:abstractNumId w:val="49"/>
  </w:num>
  <w:num w:numId="5" w16cid:durableId="110517057">
    <w:abstractNumId w:val="53"/>
  </w:num>
  <w:num w:numId="6" w16cid:durableId="2075159757">
    <w:abstractNumId w:val="25"/>
  </w:num>
  <w:num w:numId="7" w16cid:durableId="1334063473">
    <w:abstractNumId w:val="11"/>
  </w:num>
  <w:num w:numId="8" w16cid:durableId="2006588915">
    <w:abstractNumId w:val="13"/>
  </w:num>
  <w:num w:numId="9" w16cid:durableId="741830744">
    <w:abstractNumId w:val="2"/>
  </w:num>
  <w:num w:numId="10" w16cid:durableId="37706562">
    <w:abstractNumId w:val="55"/>
  </w:num>
  <w:num w:numId="11" w16cid:durableId="1987004760">
    <w:abstractNumId w:val="33"/>
  </w:num>
  <w:num w:numId="12" w16cid:durableId="432363175">
    <w:abstractNumId w:val="47"/>
  </w:num>
  <w:num w:numId="13" w16cid:durableId="2069104282">
    <w:abstractNumId w:val="12"/>
  </w:num>
  <w:num w:numId="14" w16cid:durableId="979267505">
    <w:abstractNumId w:val="10"/>
  </w:num>
  <w:num w:numId="15" w16cid:durableId="1751151766">
    <w:abstractNumId w:val="5"/>
  </w:num>
  <w:num w:numId="16" w16cid:durableId="517697893">
    <w:abstractNumId w:val="23"/>
  </w:num>
  <w:num w:numId="17" w16cid:durableId="855924155">
    <w:abstractNumId w:val="21"/>
  </w:num>
  <w:num w:numId="18" w16cid:durableId="562759489">
    <w:abstractNumId w:val="37"/>
  </w:num>
  <w:num w:numId="19" w16cid:durableId="1389916211">
    <w:abstractNumId w:val="41"/>
  </w:num>
  <w:num w:numId="20" w16cid:durableId="1864589757">
    <w:abstractNumId w:val="15"/>
  </w:num>
  <w:num w:numId="21" w16cid:durableId="501823710">
    <w:abstractNumId w:val="39"/>
  </w:num>
  <w:num w:numId="22" w16cid:durableId="2053117427">
    <w:abstractNumId w:val="1"/>
  </w:num>
  <w:num w:numId="23" w16cid:durableId="329329824">
    <w:abstractNumId w:val="6"/>
  </w:num>
  <w:num w:numId="24" w16cid:durableId="1963725690">
    <w:abstractNumId w:val="36"/>
  </w:num>
  <w:num w:numId="25" w16cid:durableId="1873306095">
    <w:abstractNumId w:val="17"/>
  </w:num>
  <w:num w:numId="26" w16cid:durableId="1786999298">
    <w:abstractNumId w:val="50"/>
  </w:num>
  <w:num w:numId="27" w16cid:durableId="1154025505">
    <w:abstractNumId w:val="14"/>
  </w:num>
  <w:num w:numId="28" w16cid:durableId="713504974">
    <w:abstractNumId w:val="45"/>
  </w:num>
  <w:num w:numId="29" w16cid:durableId="1255437145">
    <w:abstractNumId w:val="51"/>
  </w:num>
  <w:num w:numId="30" w16cid:durableId="639847715">
    <w:abstractNumId w:val="56"/>
  </w:num>
  <w:num w:numId="31" w16cid:durableId="2114205107">
    <w:abstractNumId w:val="46"/>
  </w:num>
  <w:num w:numId="32" w16cid:durableId="1367561689">
    <w:abstractNumId w:val="24"/>
  </w:num>
  <w:num w:numId="33" w16cid:durableId="1235819518">
    <w:abstractNumId w:val="18"/>
  </w:num>
  <w:num w:numId="34" w16cid:durableId="54620661">
    <w:abstractNumId w:val="3"/>
  </w:num>
  <w:num w:numId="35" w16cid:durableId="48235811">
    <w:abstractNumId w:val="32"/>
  </w:num>
  <w:num w:numId="36" w16cid:durableId="1600798677">
    <w:abstractNumId w:val="57"/>
  </w:num>
  <w:num w:numId="37" w16cid:durableId="650523316">
    <w:abstractNumId w:val="44"/>
  </w:num>
  <w:num w:numId="38" w16cid:durableId="1851680013">
    <w:abstractNumId w:val="42"/>
  </w:num>
  <w:num w:numId="39" w16cid:durableId="9336141">
    <w:abstractNumId w:val="34"/>
  </w:num>
  <w:num w:numId="40" w16cid:durableId="2135368340">
    <w:abstractNumId w:val="4"/>
  </w:num>
  <w:num w:numId="41" w16cid:durableId="1645961595">
    <w:abstractNumId w:val="54"/>
  </w:num>
  <w:num w:numId="42" w16cid:durableId="1659655784">
    <w:abstractNumId w:val="52"/>
  </w:num>
  <w:num w:numId="43" w16cid:durableId="1459300050">
    <w:abstractNumId w:val="8"/>
  </w:num>
  <w:num w:numId="44" w16cid:durableId="1501654026">
    <w:abstractNumId w:val="16"/>
  </w:num>
  <w:num w:numId="45" w16cid:durableId="1088886365">
    <w:abstractNumId w:val="9"/>
  </w:num>
  <w:num w:numId="46" w16cid:durableId="1822578003">
    <w:abstractNumId w:val="7"/>
  </w:num>
  <w:num w:numId="47" w16cid:durableId="1909151779">
    <w:abstractNumId w:val="38"/>
  </w:num>
  <w:num w:numId="48" w16cid:durableId="440228647">
    <w:abstractNumId w:val="19"/>
  </w:num>
  <w:num w:numId="49" w16cid:durableId="1745294765">
    <w:abstractNumId w:val="28"/>
  </w:num>
  <w:num w:numId="50" w16cid:durableId="1623926684">
    <w:abstractNumId w:val="35"/>
  </w:num>
  <w:num w:numId="51" w16cid:durableId="313411389">
    <w:abstractNumId w:val="20"/>
  </w:num>
  <w:num w:numId="52" w16cid:durableId="204221145">
    <w:abstractNumId w:val="43"/>
  </w:num>
  <w:num w:numId="53" w16cid:durableId="1573931994">
    <w:abstractNumId w:val="29"/>
  </w:num>
  <w:num w:numId="54" w16cid:durableId="2057654327">
    <w:abstractNumId w:val="27"/>
  </w:num>
  <w:num w:numId="55" w16cid:durableId="1190030164">
    <w:abstractNumId w:val="0"/>
  </w:num>
  <w:num w:numId="56" w16cid:durableId="762073899">
    <w:abstractNumId w:val="30"/>
  </w:num>
  <w:num w:numId="57" w16cid:durableId="1331986203">
    <w:abstractNumId w:val="48"/>
  </w:num>
  <w:num w:numId="58" w16cid:durableId="823162345">
    <w:abstractNumId w:val="2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F1F"/>
    <w:rsid w:val="00000367"/>
    <w:rsid w:val="00002932"/>
    <w:rsid w:val="00003212"/>
    <w:rsid w:val="000044BB"/>
    <w:rsid w:val="00004982"/>
    <w:rsid w:val="00005EDA"/>
    <w:rsid w:val="00011E91"/>
    <w:rsid w:val="000134FF"/>
    <w:rsid w:val="00016572"/>
    <w:rsid w:val="000204FD"/>
    <w:rsid w:val="00020A98"/>
    <w:rsid w:val="00020D9C"/>
    <w:rsid w:val="00021920"/>
    <w:rsid w:val="00022959"/>
    <w:rsid w:val="0002327E"/>
    <w:rsid w:val="00024762"/>
    <w:rsid w:val="00024F7D"/>
    <w:rsid w:val="00026465"/>
    <w:rsid w:val="00026645"/>
    <w:rsid w:val="000270E3"/>
    <w:rsid w:val="00027173"/>
    <w:rsid w:val="0002739E"/>
    <w:rsid w:val="00027A67"/>
    <w:rsid w:val="00030A43"/>
    <w:rsid w:val="00030D73"/>
    <w:rsid w:val="000327A1"/>
    <w:rsid w:val="00032975"/>
    <w:rsid w:val="00033FAA"/>
    <w:rsid w:val="00034252"/>
    <w:rsid w:val="000359D8"/>
    <w:rsid w:val="00037B50"/>
    <w:rsid w:val="00037C8B"/>
    <w:rsid w:val="000433A6"/>
    <w:rsid w:val="000433B8"/>
    <w:rsid w:val="0004458B"/>
    <w:rsid w:val="0004556E"/>
    <w:rsid w:val="00045D88"/>
    <w:rsid w:val="00046217"/>
    <w:rsid w:val="00047788"/>
    <w:rsid w:val="00047EFD"/>
    <w:rsid w:val="00050545"/>
    <w:rsid w:val="00050592"/>
    <w:rsid w:val="00053D5B"/>
    <w:rsid w:val="000540DD"/>
    <w:rsid w:val="00054C44"/>
    <w:rsid w:val="00057405"/>
    <w:rsid w:val="000604AE"/>
    <w:rsid w:val="00061DDC"/>
    <w:rsid w:val="00061EB5"/>
    <w:rsid w:val="00062754"/>
    <w:rsid w:val="0006446B"/>
    <w:rsid w:val="00066125"/>
    <w:rsid w:val="0006664C"/>
    <w:rsid w:val="000669FD"/>
    <w:rsid w:val="000703C2"/>
    <w:rsid w:val="000706FE"/>
    <w:rsid w:val="00070D50"/>
    <w:rsid w:val="00072FD6"/>
    <w:rsid w:val="00073162"/>
    <w:rsid w:val="000733FA"/>
    <w:rsid w:val="00073447"/>
    <w:rsid w:val="00073674"/>
    <w:rsid w:val="0007448E"/>
    <w:rsid w:val="00074578"/>
    <w:rsid w:val="00075900"/>
    <w:rsid w:val="00075F9F"/>
    <w:rsid w:val="00076FA2"/>
    <w:rsid w:val="00077C04"/>
    <w:rsid w:val="00080D7E"/>
    <w:rsid w:val="000811E2"/>
    <w:rsid w:val="00082DA2"/>
    <w:rsid w:val="00082DE3"/>
    <w:rsid w:val="000837A5"/>
    <w:rsid w:val="00083AB9"/>
    <w:rsid w:val="0008473E"/>
    <w:rsid w:val="00086F58"/>
    <w:rsid w:val="0009094D"/>
    <w:rsid w:val="0009284A"/>
    <w:rsid w:val="000934D2"/>
    <w:rsid w:val="000948B5"/>
    <w:rsid w:val="00095BCC"/>
    <w:rsid w:val="000A02CE"/>
    <w:rsid w:val="000A186D"/>
    <w:rsid w:val="000A2B97"/>
    <w:rsid w:val="000A39F8"/>
    <w:rsid w:val="000A438E"/>
    <w:rsid w:val="000A499A"/>
    <w:rsid w:val="000A5DED"/>
    <w:rsid w:val="000A761C"/>
    <w:rsid w:val="000A7EAD"/>
    <w:rsid w:val="000B1802"/>
    <w:rsid w:val="000B2414"/>
    <w:rsid w:val="000B406F"/>
    <w:rsid w:val="000B4776"/>
    <w:rsid w:val="000B5467"/>
    <w:rsid w:val="000B6CE2"/>
    <w:rsid w:val="000B772E"/>
    <w:rsid w:val="000B7EDD"/>
    <w:rsid w:val="000C0FF8"/>
    <w:rsid w:val="000C1183"/>
    <w:rsid w:val="000C1A2B"/>
    <w:rsid w:val="000C1F34"/>
    <w:rsid w:val="000C2013"/>
    <w:rsid w:val="000C206A"/>
    <w:rsid w:val="000C2593"/>
    <w:rsid w:val="000C35C7"/>
    <w:rsid w:val="000C51AB"/>
    <w:rsid w:val="000C5AED"/>
    <w:rsid w:val="000C5CAC"/>
    <w:rsid w:val="000C5F35"/>
    <w:rsid w:val="000C6E46"/>
    <w:rsid w:val="000D1485"/>
    <w:rsid w:val="000D1CA2"/>
    <w:rsid w:val="000D37A6"/>
    <w:rsid w:val="000D62ED"/>
    <w:rsid w:val="000D6A30"/>
    <w:rsid w:val="000E06EF"/>
    <w:rsid w:val="000E08DF"/>
    <w:rsid w:val="000E097A"/>
    <w:rsid w:val="000E1985"/>
    <w:rsid w:val="000E243F"/>
    <w:rsid w:val="000E3CB1"/>
    <w:rsid w:val="000E3FA8"/>
    <w:rsid w:val="000E4817"/>
    <w:rsid w:val="000E66BA"/>
    <w:rsid w:val="000E68E3"/>
    <w:rsid w:val="000E7EB6"/>
    <w:rsid w:val="000F145C"/>
    <w:rsid w:val="000F175F"/>
    <w:rsid w:val="000F1E02"/>
    <w:rsid w:val="000F23BC"/>
    <w:rsid w:val="000F2A5B"/>
    <w:rsid w:val="000F49EA"/>
    <w:rsid w:val="000F5E66"/>
    <w:rsid w:val="000F6929"/>
    <w:rsid w:val="00100641"/>
    <w:rsid w:val="001020DF"/>
    <w:rsid w:val="001020F2"/>
    <w:rsid w:val="00102B5A"/>
    <w:rsid w:val="00104389"/>
    <w:rsid w:val="00104BF4"/>
    <w:rsid w:val="00104D26"/>
    <w:rsid w:val="00106885"/>
    <w:rsid w:val="00107372"/>
    <w:rsid w:val="00107870"/>
    <w:rsid w:val="00107C63"/>
    <w:rsid w:val="00110CAB"/>
    <w:rsid w:val="001128F5"/>
    <w:rsid w:val="00112CC3"/>
    <w:rsid w:val="00113CB8"/>
    <w:rsid w:val="00113F1E"/>
    <w:rsid w:val="00114159"/>
    <w:rsid w:val="00114C0B"/>
    <w:rsid w:val="00114D2A"/>
    <w:rsid w:val="00115989"/>
    <w:rsid w:val="0011635E"/>
    <w:rsid w:val="00116CDE"/>
    <w:rsid w:val="00117FD3"/>
    <w:rsid w:val="00120D82"/>
    <w:rsid w:val="00123C87"/>
    <w:rsid w:val="001265DF"/>
    <w:rsid w:val="001267EB"/>
    <w:rsid w:val="00126BE0"/>
    <w:rsid w:val="00127996"/>
    <w:rsid w:val="00127F4F"/>
    <w:rsid w:val="001314CD"/>
    <w:rsid w:val="00131978"/>
    <w:rsid w:val="00135A51"/>
    <w:rsid w:val="0013671B"/>
    <w:rsid w:val="0013681C"/>
    <w:rsid w:val="00136874"/>
    <w:rsid w:val="001379A1"/>
    <w:rsid w:val="001413F5"/>
    <w:rsid w:val="00143BF0"/>
    <w:rsid w:val="00143DEC"/>
    <w:rsid w:val="00144CD5"/>
    <w:rsid w:val="00147B39"/>
    <w:rsid w:val="00150475"/>
    <w:rsid w:val="00150529"/>
    <w:rsid w:val="0015201C"/>
    <w:rsid w:val="00152C8A"/>
    <w:rsid w:val="0015641D"/>
    <w:rsid w:val="00161872"/>
    <w:rsid w:val="00162B86"/>
    <w:rsid w:val="00163D3E"/>
    <w:rsid w:val="00165323"/>
    <w:rsid w:val="0016601B"/>
    <w:rsid w:val="0016654A"/>
    <w:rsid w:val="00170D21"/>
    <w:rsid w:val="00172166"/>
    <w:rsid w:val="00172CA8"/>
    <w:rsid w:val="00173792"/>
    <w:rsid w:val="00174851"/>
    <w:rsid w:val="00174F4F"/>
    <w:rsid w:val="001756DE"/>
    <w:rsid w:val="0018028E"/>
    <w:rsid w:val="00180645"/>
    <w:rsid w:val="00180ABD"/>
    <w:rsid w:val="00181460"/>
    <w:rsid w:val="0018199F"/>
    <w:rsid w:val="001822A7"/>
    <w:rsid w:val="001843F6"/>
    <w:rsid w:val="001851C4"/>
    <w:rsid w:val="001852CA"/>
    <w:rsid w:val="001853DC"/>
    <w:rsid w:val="00185508"/>
    <w:rsid w:val="001860F6"/>
    <w:rsid w:val="00190A70"/>
    <w:rsid w:val="0019341F"/>
    <w:rsid w:val="00194033"/>
    <w:rsid w:val="001955E8"/>
    <w:rsid w:val="00195942"/>
    <w:rsid w:val="001A045B"/>
    <w:rsid w:val="001A0862"/>
    <w:rsid w:val="001A0F37"/>
    <w:rsid w:val="001A1DFA"/>
    <w:rsid w:val="001A21F2"/>
    <w:rsid w:val="001A24D5"/>
    <w:rsid w:val="001A28DB"/>
    <w:rsid w:val="001A30BE"/>
    <w:rsid w:val="001A31E5"/>
    <w:rsid w:val="001A3FD5"/>
    <w:rsid w:val="001A696D"/>
    <w:rsid w:val="001A6C3F"/>
    <w:rsid w:val="001A6DEC"/>
    <w:rsid w:val="001A700F"/>
    <w:rsid w:val="001A754F"/>
    <w:rsid w:val="001B4C14"/>
    <w:rsid w:val="001B6272"/>
    <w:rsid w:val="001C15C1"/>
    <w:rsid w:val="001C28D5"/>
    <w:rsid w:val="001C310F"/>
    <w:rsid w:val="001C35FC"/>
    <w:rsid w:val="001C3FBA"/>
    <w:rsid w:val="001C4E19"/>
    <w:rsid w:val="001C7355"/>
    <w:rsid w:val="001D1566"/>
    <w:rsid w:val="001D6D07"/>
    <w:rsid w:val="001E084D"/>
    <w:rsid w:val="001E25E5"/>
    <w:rsid w:val="001E3B5F"/>
    <w:rsid w:val="001E525C"/>
    <w:rsid w:val="001E6A8C"/>
    <w:rsid w:val="001E73AB"/>
    <w:rsid w:val="001F3219"/>
    <w:rsid w:val="001F5338"/>
    <w:rsid w:val="001F56BD"/>
    <w:rsid w:val="001F5E56"/>
    <w:rsid w:val="001F6169"/>
    <w:rsid w:val="001F730C"/>
    <w:rsid w:val="001F75D9"/>
    <w:rsid w:val="001F78B7"/>
    <w:rsid w:val="00202608"/>
    <w:rsid w:val="00203010"/>
    <w:rsid w:val="0020411E"/>
    <w:rsid w:val="0020470D"/>
    <w:rsid w:val="00204EF6"/>
    <w:rsid w:val="00212315"/>
    <w:rsid w:val="00212F6B"/>
    <w:rsid w:val="00213CD8"/>
    <w:rsid w:val="00214156"/>
    <w:rsid w:val="00214DC9"/>
    <w:rsid w:val="00216749"/>
    <w:rsid w:val="002169D6"/>
    <w:rsid w:val="00217273"/>
    <w:rsid w:val="00220C05"/>
    <w:rsid w:val="00221370"/>
    <w:rsid w:val="00221A71"/>
    <w:rsid w:val="00221B9F"/>
    <w:rsid w:val="00222037"/>
    <w:rsid w:val="0022304E"/>
    <w:rsid w:val="002234B1"/>
    <w:rsid w:val="00223B99"/>
    <w:rsid w:val="00224966"/>
    <w:rsid w:val="002249CE"/>
    <w:rsid w:val="00225E6F"/>
    <w:rsid w:val="002313F9"/>
    <w:rsid w:val="002319A6"/>
    <w:rsid w:val="00235F67"/>
    <w:rsid w:val="00236292"/>
    <w:rsid w:val="00236808"/>
    <w:rsid w:val="00236B43"/>
    <w:rsid w:val="00241808"/>
    <w:rsid w:val="0024180E"/>
    <w:rsid w:val="00241BC7"/>
    <w:rsid w:val="00243D26"/>
    <w:rsid w:val="00244FC4"/>
    <w:rsid w:val="00245D76"/>
    <w:rsid w:val="0024605C"/>
    <w:rsid w:val="00246854"/>
    <w:rsid w:val="00246A06"/>
    <w:rsid w:val="00247C35"/>
    <w:rsid w:val="002501BD"/>
    <w:rsid w:val="00250DAA"/>
    <w:rsid w:val="0025106C"/>
    <w:rsid w:val="00251CEB"/>
    <w:rsid w:val="00252A93"/>
    <w:rsid w:val="00252CDC"/>
    <w:rsid w:val="0025356A"/>
    <w:rsid w:val="002536AF"/>
    <w:rsid w:val="00254008"/>
    <w:rsid w:val="002543BA"/>
    <w:rsid w:val="00255395"/>
    <w:rsid w:val="00256388"/>
    <w:rsid w:val="00256526"/>
    <w:rsid w:val="0025749E"/>
    <w:rsid w:val="0025781C"/>
    <w:rsid w:val="00260160"/>
    <w:rsid w:val="00261E53"/>
    <w:rsid w:val="00262B5A"/>
    <w:rsid w:val="002635D7"/>
    <w:rsid w:val="00267819"/>
    <w:rsid w:val="002706A6"/>
    <w:rsid w:val="00270B5F"/>
    <w:rsid w:val="0027118D"/>
    <w:rsid w:val="0027206A"/>
    <w:rsid w:val="00272219"/>
    <w:rsid w:val="00273F7C"/>
    <w:rsid w:val="002743EC"/>
    <w:rsid w:val="00275144"/>
    <w:rsid w:val="00276944"/>
    <w:rsid w:val="00276EA0"/>
    <w:rsid w:val="00277C01"/>
    <w:rsid w:val="0028137E"/>
    <w:rsid w:val="00282FBB"/>
    <w:rsid w:val="002830C9"/>
    <w:rsid w:val="00283286"/>
    <w:rsid w:val="00283702"/>
    <w:rsid w:val="002840D2"/>
    <w:rsid w:val="0028461D"/>
    <w:rsid w:val="0028488F"/>
    <w:rsid w:val="00284A44"/>
    <w:rsid w:val="002931E7"/>
    <w:rsid w:val="00294971"/>
    <w:rsid w:val="002960D4"/>
    <w:rsid w:val="00296C64"/>
    <w:rsid w:val="00296F6C"/>
    <w:rsid w:val="00297B68"/>
    <w:rsid w:val="002A0F36"/>
    <w:rsid w:val="002A4A2B"/>
    <w:rsid w:val="002A4A71"/>
    <w:rsid w:val="002A51D8"/>
    <w:rsid w:val="002A618C"/>
    <w:rsid w:val="002A649D"/>
    <w:rsid w:val="002A68B8"/>
    <w:rsid w:val="002A68EE"/>
    <w:rsid w:val="002A75B9"/>
    <w:rsid w:val="002B0C31"/>
    <w:rsid w:val="002B1049"/>
    <w:rsid w:val="002B149F"/>
    <w:rsid w:val="002B154C"/>
    <w:rsid w:val="002B19C9"/>
    <w:rsid w:val="002B3AA3"/>
    <w:rsid w:val="002B427C"/>
    <w:rsid w:val="002B4640"/>
    <w:rsid w:val="002B50B0"/>
    <w:rsid w:val="002B6323"/>
    <w:rsid w:val="002B722E"/>
    <w:rsid w:val="002B767D"/>
    <w:rsid w:val="002C0C58"/>
    <w:rsid w:val="002C0D32"/>
    <w:rsid w:val="002C128F"/>
    <w:rsid w:val="002C1540"/>
    <w:rsid w:val="002C1ED5"/>
    <w:rsid w:val="002C274E"/>
    <w:rsid w:val="002C2B73"/>
    <w:rsid w:val="002C525E"/>
    <w:rsid w:val="002C5277"/>
    <w:rsid w:val="002C534E"/>
    <w:rsid w:val="002C6094"/>
    <w:rsid w:val="002C6676"/>
    <w:rsid w:val="002C6B1E"/>
    <w:rsid w:val="002C6B21"/>
    <w:rsid w:val="002C6D94"/>
    <w:rsid w:val="002D07B8"/>
    <w:rsid w:val="002D1798"/>
    <w:rsid w:val="002D1D4D"/>
    <w:rsid w:val="002D26A0"/>
    <w:rsid w:val="002D31E9"/>
    <w:rsid w:val="002D6408"/>
    <w:rsid w:val="002E0BBA"/>
    <w:rsid w:val="002E0EF5"/>
    <w:rsid w:val="002E19B0"/>
    <w:rsid w:val="002E20A3"/>
    <w:rsid w:val="002E257C"/>
    <w:rsid w:val="002E4050"/>
    <w:rsid w:val="002E472A"/>
    <w:rsid w:val="002E7752"/>
    <w:rsid w:val="002E77F3"/>
    <w:rsid w:val="002F0004"/>
    <w:rsid w:val="002F03AD"/>
    <w:rsid w:val="002F0F71"/>
    <w:rsid w:val="002F131D"/>
    <w:rsid w:val="002F1C74"/>
    <w:rsid w:val="002F221D"/>
    <w:rsid w:val="002F34A5"/>
    <w:rsid w:val="002F4306"/>
    <w:rsid w:val="002F53E4"/>
    <w:rsid w:val="002F5E65"/>
    <w:rsid w:val="002F603B"/>
    <w:rsid w:val="002F6BEC"/>
    <w:rsid w:val="002F7442"/>
    <w:rsid w:val="002F7A3E"/>
    <w:rsid w:val="00300E73"/>
    <w:rsid w:val="003013E4"/>
    <w:rsid w:val="0030192E"/>
    <w:rsid w:val="003047FB"/>
    <w:rsid w:val="00305CCE"/>
    <w:rsid w:val="00306649"/>
    <w:rsid w:val="00311AE3"/>
    <w:rsid w:val="0031293B"/>
    <w:rsid w:val="00315731"/>
    <w:rsid w:val="00316994"/>
    <w:rsid w:val="00316F43"/>
    <w:rsid w:val="00317FCF"/>
    <w:rsid w:val="003212A8"/>
    <w:rsid w:val="00321E0E"/>
    <w:rsid w:val="003229B0"/>
    <w:rsid w:val="003231CA"/>
    <w:rsid w:val="00323590"/>
    <w:rsid w:val="00323887"/>
    <w:rsid w:val="00323FB5"/>
    <w:rsid w:val="0032400A"/>
    <w:rsid w:val="003246E3"/>
    <w:rsid w:val="00325872"/>
    <w:rsid w:val="00325D1E"/>
    <w:rsid w:val="00326764"/>
    <w:rsid w:val="003310C7"/>
    <w:rsid w:val="00331BA3"/>
    <w:rsid w:val="00331DDA"/>
    <w:rsid w:val="003333D7"/>
    <w:rsid w:val="003337AE"/>
    <w:rsid w:val="00333930"/>
    <w:rsid w:val="0033481B"/>
    <w:rsid w:val="00336242"/>
    <w:rsid w:val="00336781"/>
    <w:rsid w:val="003369C4"/>
    <w:rsid w:val="00337426"/>
    <w:rsid w:val="00343973"/>
    <w:rsid w:val="00343C88"/>
    <w:rsid w:val="00346513"/>
    <w:rsid w:val="003467C3"/>
    <w:rsid w:val="003476A7"/>
    <w:rsid w:val="00350C77"/>
    <w:rsid w:val="00351DC0"/>
    <w:rsid w:val="003530F0"/>
    <w:rsid w:val="00354E57"/>
    <w:rsid w:val="00355140"/>
    <w:rsid w:val="0035677D"/>
    <w:rsid w:val="00356862"/>
    <w:rsid w:val="00356938"/>
    <w:rsid w:val="00361F6E"/>
    <w:rsid w:val="0036292E"/>
    <w:rsid w:val="00363F24"/>
    <w:rsid w:val="0036526F"/>
    <w:rsid w:val="0036656C"/>
    <w:rsid w:val="00366FF6"/>
    <w:rsid w:val="0036704A"/>
    <w:rsid w:val="003727EE"/>
    <w:rsid w:val="00373050"/>
    <w:rsid w:val="003747B4"/>
    <w:rsid w:val="003751AE"/>
    <w:rsid w:val="00376356"/>
    <w:rsid w:val="00377713"/>
    <w:rsid w:val="00377D81"/>
    <w:rsid w:val="00381967"/>
    <w:rsid w:val="00382481"/>
    <w:rsid w:val="0038609A"/>
    <w:rsid w:val="00386C2A"/>
    <w:rsid w:val="003879FF"/>
    <w:rsid w:val="00390385"/>
    <w:rsid w:val="003924FE"/>
    <w:rsid w:val="00392880"/>
    <w:rsid w:val="00395E13"/>
    <w:rsid w:val="00396E25"/>
    <w:rsid w:val="003971E0"/>
    <w:rsid w:val="003A096B"/>
    <w:rsid w:val="003A2269"/>
    <w:rsid w:val="003A2C9D"/>
    <w:rsid w:val="003A4DA9"/>
    <w:rsid w:val="003A6764"/>
    <w:rsid w:val="003B08CD"/>
    <w:rsid w:val="003B20DD"/>
    <w:rsid w:val="003B2BD4"/>
    <w:rsid w:val="003B3EEC"/>
    <w:rsid w:val="003B407B"/>
    <w:rsid w:val="003B4082"/>
    <w:rsid w:val="003B79E0"/>
    <w:rsid w:val="003B7BAD"/>
    <w:rsid w:val="003C0482"/>
    <w:rsid w:val="003C0543"/>
    <w:rsid w:val="003C1228"/>
    <w:rsid w:val="003C24EF"/>
    <w:rsid w:val="003C2635"/>
    <w:rsid w:val="003C2BAF"/>
    <w:rsid w:val="003C2F90"/>
    <w:rsid w:val="003C337B"/>
    <w:rsid w:val="003C380C"/>
    <w:rsid w:val="003C3C4B"/>
    <w:rsid w:val="003C418B"/>
    <w:rsid w:val="003C434B"/>
    <w:rsid w:val="003C6F3A"/>
    <w:rsid w:val="003C7E12"/>
    <w:rsid w:val="003D0ACA"/>
    <w:rsid w:val="003D2913"/>
    <w:rsid w:val="003D38CF"/>
    <w:rsid w:val="003D4BED"/>
    <w:rsid w:val="003D6009"/>
    <w:rsid w:val="003D69EF"/>
    <w:rsid w:val="003D7513"/>
    <w:rsid w:val="003D7A3F"/>
    <w:rsid w:val="003E0D47"/>
    <w:rsid w:val="003E105D"/>
    <w:rsid w:val="003E34CA"/>
    <w:rsid w:val="003E3A1E"/>
    <w:rsid w:val="003E40F2"/>
    <w:rsid w:val="003E4533"/>
    <w:rsid w:val="003E471B"/>
    <w:rsid w:val="003E4DBE"/>
    <w:rsid w:val="003E6120"/>
    <w:rsid w:val="003E61AE"/>
    <w:rsid w:val="003E7755"/>
    <w:rsid w:val="003F18C6"/>
    <w:rsid w:val="003F2295"/>
    <w:rsid w:val="003F2559"/>
    <w:rsid w:val="003F3857"/>
    <w:rsid w:val="003F3C5E"/>
    <w:rsid w:val="003F5360"/>
    <w:rsid w:val="003F54C2"/>
    <w:rsid w:val="003F5677"/>
    <w:rsid w:val="003F6050"/>
    <w:rsid w:val="003F6C82"/>
    <w:rsid w:val="0040082B"/>
    <w:rsid w:val="00400ADC"/>
    <w:rsid w:val="004017D0"/>
    <w:rsid w:val="00401B03"/>
    <w:rsid w:val="00402297"/>
    <w:rsid w:val="0040365C"/>
    <w:rsid w:val="004046BE"/>
    <w:rsid w:val="00404B41"/>
    <w:rsid w:val="00405C62"/>
    <w:rsid w:val="0040738F"/>
    <w:rsid w:val="00407E59"/>
    <w:rsid w:val="00410992"/>
    <w:rsid w:val="0041179F"/>
    <w:rsid w:val="0041349C"/>
    <w:rsid w:val="00413741"/>
    <w:rsid w:val="00413793"/>
    <w:rsid w:val="00413DAB"/>
    <w:rsid w:val="004150E1"/>
    <w:rsid w:val="00417599"/>
    <w:rsid w:val="00417C17"/>
    <w:rsid w:val="00420BA1"/>
    <w:rsid w:val="00423085"/>
    <w:rsid w:val="004246B0"/>
    <w:rsid w:val="00425278"/>
    <w:rsid w:val="00425656"/>
    <w:rsid w:val="004265C7"/>
    <w:rsid w:val="00430C7A"/>
    <w:rsid w:val="0043144E"/>
    <w:rsid w:val="0043340E"/>
    <w:rsid w:val="004357B3"/>
    <w:rsid w:val="004360F7"/>
    <w:rsid w:val="004362A3"/>
    <w:rsid w:val="00437131"/>
    <w:rsid w:val="0044076A"/>
    <w:rsid w:val="00440F6C"/>
    <w:rsid w:val="004413ED"/>
    <w:rsid w:val="0044314F"/>
    <w:rsid w:val="00446113"/>
    <w:rsid w:val="00446CB3"/>
    <w:rsid w:val="00446E99"/>
    <w:rsid w:val="00447A6F"/>
    <w:rsid w:val="004507CB"/>
    <w:rsid w:val="00450B3B"/>
    <w:rsid w:val="004528EB"/>
    <w:rsid w:val="00452AC5"/>
    <w:rsid w:val="00452C7E"/>
    <w:rsid w:val="00453200"/>
    <w:rsid w:val="004538A6"/>
    <w:rsid w:val="00453A1A"/>
    <w:rsid w:val="00454A7D"/>
    <w:rsid w:val="004552EC"/>
    <w:rsid w:val="004564D5"/>
    <w:rsid w:val="004566E4"/>
    <w:rsid w:val="00456F9C"/>
    <w:rsid w:val="0046092E"/>
    <w:rsid w:val="0046143F"/>
    <w:rsid w:val="0046308E"/>
    <w:rsid w:val="00463C64"/>
    <w:rsid w:val="00464552"/>
    <w:rsid w:val="0046557E"/>
    <w:rsid w:val="004658EE"/>
    <w:rsid w:val="00465BA4"/>
    <w:rsid w:val="004677BE"/>
    <w:rsid w:val="00472E78"/>
    <w:rsid w:val="0047316B"/>
    <w:rsid w:val="004746B9"/>
    <w:rsid w:val="00474B8C"/>
    <w:rsid w:val="0047523E"/>
    <w:rsid w:val="0047558B"/>
    <w:rsid w:val="004756DD"/>
    <w:rsid w:val="00475D9E"/>
    <w:rsid w:val="00476D33"/>
    <w:rsid w:val="00480003"/>
    <w:rsid w:val="00480DA5"/>
    <w:rsid w:val="00481428"/>
    <w:rsid w:val="00482C25"/>
    <w:rsid w:val="0048370A"/>
    <w:rsid w:val="00483986"/>
    <w:rsid w:val="00485800"/>
    <w:rsid w:val="00487F7B"/>
    <w:rsid w:val="00491AFB"/>
    <w:rsid w:val="00492C61"/>
    <w:rsid w:val="00493275"/>
    <w:rsid w:val="00494302"/>
    <w:rsid w:val="00494572"/>
    <w:rsid w:val="00495650"/>
    <w:rsid w:val="00495EAA"/>
    <w:rsid w:val="00496EAA"/>
    <w:rsid w:val="004974B7"/>
    <w:rsid w:val="004A014C"/>
    <w:rsid w:val="004A0187"/>
    <w:rsid w:val="004A0FEA"/>
    <w:rsid w:val="004A12B6"/>
    <w:rsid w:val="004A221B"/>
    <w:rsid w:val="004A3271"/>
    <w:rsid w:val="004A59B6"/>
    <w:rsid w:val="004A6B53"/>
    <w:rsid w:val="004A6FA0"/>
    <w:rsid w:val="004A7FFE"/>
    <w:rsid w:val="004B02C1"/>
    <w:rsid w:val="004B075F"/>
    <w:rsid w:val="004B07BE"/>
    <w:rsid w:val="004B18B3"/>
    <w:rsid w:val="004B2DFA"/>
    <w:rsid w:val="004B4059"/>
    <w:rsid w:val="004B492F"/>
    <w:rsid w:val="004B7D12"/>
    <w:rsid w:val="004C0BA4"/>
    <w:rsid w:val="004C0E40"/>
    <w:rsid w:val="004C3302"/>
    <w:rsid w:val="004C33DC"/>
    <w:rsid w:val="004C35C1"/>
    <w:rsid w:val="004C5FC2"/>
    <w:rsid w:val="004C7AB8"/>
    <w:rsid w:val="004D0839"/>
    <w:rsid w:val="004D121C"/>
    <w:rsid w:val="004D21E6"/>
    <w:rsid w:val="004D4367"/>
    <w:rsid w:val="004D4888"/>
    <w:rsid w:val="004D6007"/>
    <w:rsid w:val="004D7E64"/>
    <w:rsid w:val="004E0BEA"/>
    <w:rsid w:val="004E0E9E"/>
    <w:rsid w:val="004E5E65"/>
    <w:rsid w:val="004E5E8B"/>
    <w:rsid w:val="004E683E"/>
    <w:rsid w:val="004F0A1A"/>
    <w:rsid w:val="004F45EE"/>
    <w:rsid w:val="004F5A5F"/>
    <w:rsid w:val="004F6AB8"/>
    <w:rsid w:val="0050029F"/>
    <w:rsid w:val="005008BB"/>
    <w:rsid w:val="005019AA"/>
    <w:rsid w:val="00501B38"/>
    <w:rsid w:val="005024D8"/>
    <w:rsid w:val="00503AD8"/>
    <w:rsid w:val="0050418C"/>
    <w:rsid w:val="0050436B"/>
    <w:rsid w:val="00505DF1"/>
    <w:rsid w:val="00506822"/>
    <w:rsid w:val="00507098"/>
    <w:rsid w:val="0050713B"/>
    <w:rsid w:val="00510285"/>
    <w:rsid w:val="00511BE2"/>
    <w:rsid w:val="00512AA4"/>
    <w:rsid w:val="005132D3"/>
    <w:rsid w:val="00513474"/>
    <w:rsid w:val="0051413E"/>
    <w:rsid w:val="0051649D"/>
    <w:rsid w:val="00516EAB"/>
    <w:rsid w:val="00517046"/>
    <w:rsid w:val="00517506"/>
    <w:rsid w:val="005200D9"/>
    <w:rsid w:val="0052152F"/>
    <w:rsid w:val="005215CA"/>
    <w:rsid w:val="00523B7E"/>
    <w:rsid w:val="00523DD5"/>
    <w:rsid w:val="005241AD"/>
    <w:rsid w:val="00524333"/>
    <w:rsid w:val="005251E9"/>
    <w:rsid w:val="005275B2"/>
    <w:rsid w:val="00527FF1"/>
    <w:rsid w:val="005306EE"/>
    <w:rsid w:val="00532083"/>
    <w:rsid w:val="00532A31"/>
    <w:rsid w:val="00533022"/>
    <w:rsid w:val="005337D2"/>
    <w:rsid w:val="005352B6"/>
    <w:rsid w:val="00535403"/>
    <w:rsid w:val="005356BD"/>
    <w:rsid w:val="00536A19"/>
    <w:rsid w:val="00537628"/>
    <w:rsid w:val="00537CD4"/>
    <w:rsid w:val="005428DE"/>
    <w:rsid w:val="00544127"/>
    <w:rsid w:val="00544831"/>
    <w:rsid w:val="00544B5D"/>
    <w:rsid w:val="00544ECD"/>
    <w:rsid w:val="005450A0"/>
    <w:rsid w:val="005508F6"/>
    <w:rsid w:val="00550F28"/>
    <w:rsid w:val="00553786"/>
    <w:rsid w:val="00554050"/>
    <w:rsid w:val="0055540A"/>
    <w:rsid w:val="00556D7A"/>
    <w:rsid w:val="00557013"/>
    <w:rsid w:val="0055780B"/>
    <w:rsid w:val="00557B70"/>
    <w:rsid w:val="00557E17"/>
    <w:rsid w:val="00560728"/>
    <w:rsid w:val="0056181D"/>
    <w:rsid w:val="0056252C"/>
    <w:rsid w:val="00562810"/>
    <w:rsid w:val="00564384"/>
    <w:rsid w:val="00564EB8"/>
    <w:rsid w:val="00564F7A"/>
    <w:rsid w:val="005666D2"/>
    <w:rsid w:val="00566765"/>
    <w:rsid w:val="00566A63"/>
    <w:rsid w:val="00570DF7"/>
    <w:rsid w:val="00572DBD"/>
    <w:rsid w:val="00577424"/>
    <w:rsid w:val="00577821"/>
    <w:rsid w:val="0057798E"/>
    <w:rsid w:val="005806DF"/>
    <w:rsid w:val="00581B50"/>
    <w:rsid w:val="005830E7"/>
    <w:rsid w:val="0058517D"/>
    <w:rsid w:val="00585AA1"/>
    <w:rsid w:val="00585E1D"/>
    <w:rsid w:val="00587D6B"/>
    <w:rsid w:val="005904AC"/>
    <w:rsid w:val="00590AAE"/>
    <w:rsid w:val="0059293C"/>
    <w:rsid w:val="00594E07"/>
    <w:rsid w:val="00595A53"/>
    <w:rsid w:val="00596297"/>
    <w:rsid w:val="00596D35"/>
    <w:rsid w:val="0059775E"/>
    <w:rsid w:val="005A025E"/>
    <w:rsid w:val="005A4264"/>
    <w:rsid w:val="005A53C5"/>
    <w:rsid w:val="005A7F3C"/>
    <w:rsid w:val="005B0423"/>
    <w:rsid w:val="005B297B"/>
    <w:rsid w:val="005B31E3"/>
    <w:rsid w:val="005B3C7E"/>
    <w:rsid w:val="005B4FCD"/>
    <w:rsid w:val="005B578D"/>
    <w:rsid w:val="005B65BF"/>
    <w:rsid w:val="005B746C"/>
    <w:rsid w:val="005C26A8"/>
    <w:rsid w:val="005C28DE"/>
    <w:rsid w:val="005C4D36"/>
    <w:rsid w:val="005C5CFD"/>
    <w:rsid w:val="005C6049"/>
    <w:rsid w:val="005D147B"/>
    <w:rsid w:val="005D2E6F"/>
    <w:rsid w:val="005D3447"/>
    <w:rsid w:val="005D6B8D"/>
    <w:rsid w:val="005D77A5"/>
    <w:rsid w:val="005E051D"/>
    <w:rsid w:val="005E35BB"/>
    <w:rsid w:val="005E47AE"/>
    <w:rsid w:val="005E49DD"/>
    <w:rsid w:val="005F2007"/>
    <w:rsid w:val="005F3DD9"/>
    <w:rsid w:val="005F435D"/>
    <w:rsid w:val="005F558E"/>
    <w:rsid w:val="005F5DE1"/>
    <w:rsid w:val="00600FD1"/>
    <w:rsid w:val="00602C5E"/>
    <w:rsid w:val="00603143"/>
    <w:rsid w:val="006044F1"/>
    <w:rsid w:val="00604CEB"/>
    <w:rsid w:val="006050C0"/>
    <w:rsid w:val="00605BA5"/>
    <w:rsid w:val="006068DD"/>
    <w:rsid w:val="00606D74"/>
    <w:rsid w:val="006075AB"/>
    <w:rsid w:val="00610AAF"/>
    <w:rsid w:val="00611AB5"/>
    <w:rsid w:val="006124EE"/>
    <w:rsid w:val="0061417D"/>
    <w:rsid w:val="00614544"/>
    <w:rsid w:val="00614D39"/>
    <w:rsid w:val="006151AC"/>
    <w:rsid w:val="00615B92"/>
    <w:rsid w:val="00620F54"/>
    <w:rsid w:val="00621947"/>
    <w:rsid w:val="006229A1"/>
    <w:rsid w:val="00622A64"/>
    <w:rsid w:val="006259EA"/>
    <w:rsid w:val="00625F95"/>
    <w:rsid w:val="00626BC9"/>
    <w:rsid w:val="0062701C"/>
    <w:rsid w:val="006335AD"/>
    <w:rsid w:val="00633FE7"/>
    <w:rsid w:val="006361B3"/>
    <w:rsid w:val="00637B86"/>
    <w:rsid w:val="006414DC"/>
    <w:rsid w:val="0064350F"/>
    <w:rsid w:val="00645959"/>
    <w:rsid w:val="00647DDD"/>
    <w:rsid w:val="00650DE3"/>
    <w:rsid w:val="006510B5"/>
    <w:rsid w:val="006515E8"/>
    <w:rsid w:val="006519C1"/>
    <w:rsid w:val="00652948"/>
    <w:rsid w:val="00653376"/>
    <w:rsid w:val="006553D6"/>
    <w:rsid w:val="006559D4"/>
    <w:rsid w:val="0065666B"/>
    <w:rsid w:val="0065674A"/>
    <w:rsid w:val="006616C5"/>
    <w:rsid w:val="00661811"/>
    <w:rsid w:val="0066195A"/>
    <w:rsid w:val="00661A51"/>
    <w:rsid w:val="00662568"/>
    <w:rsid w:val="006628FF"/>
    <w:rsid w:val="00662C28"/>
    <w:rsid w:val="00664334"/>
    <w:rsid w:val="00664D05"/>
    <w:rsid w:val="00664D8E"/>
    <w:rsid w:val="0066569D"/>
    <w:rsid w:val="00667B4B"/>
    <w:rsid w:val="0067229E"/>
    <w:rsid w:val="0067347B"/>
    <w:rsid w:val="00673D5A"/>
    <w:rsid w:val="00675393"/>
    <w:rsid w:val="00675706"/>
    <w:rsid w:val="0067630E"/>
    <w:rsid w:val="00676708"/>
    <w:rsid w:val="00677DE8"/>
    <w:rsid w:val="006800A1"/>
    <w:rsid w:val="0068167A"/>
    <w:rsid w:val="00681F75"/>
    <w:rsid w:val="00682D6F"/>
    <w:rsid w:val="0068568C"/>
    <w:rsid w:val="00685FB1"/>
    <w:rsid w:val="006860BC"/>
    <w:rsid w:val="0068665B"/>
    <w:rsid w:val="006873A4"/>
    <w:rsid w:val="00687C2F"/>
    <w:rsid w:val="00687E20"/>
    <w:rsid w:val="00691E9D"/>
    <w:rsid w:val="00694400"/>
    <w:rsid w:val="00695074"/>
    <w:rsid w:val="00695C54"/>
    <w:rsid w:val="006964C5"/>
    <w:rsid w:val="006966E1"/>
    <w:rsid w:val="0069691D"/>
    <w:rsid w:val="006A09A8"/>
    <w:rsid w:val="006A0F01"/>
    <w:rsid w:val="006A186E"/>
    <w:rsid w:val="006A6CA2"/>
    <w:rsid w:val="006A6DB3"/>
    <w:rsid w:val="006A7894"/>
    <w:rsid w:val="006A7E25"/>
    <w:rsid w:val="006A7F97"/>
    <w:rsid w:val="006B0C7D"/>
    <w:rsid w:val="006B16B5"/>
    <w:rsid w:val="006B376D"/>
    <w:rsid w:val="006B5015"/>
    <w:rsid w:val="006B5903"/>
    <w:rsid w:val="006B5B6D"/>
    <w:rsid w:val="006B68B7"/>
    <w:rsid w:val="006B75F8"/>
    <w:rsid w:val="006B7FE1"/>
    <w:rsid w:val="006C02E6"/>
    <w:rsid w:val="006C0EF6"/>
    <w:rsid w:val="006C0F04"/>
    <w:rsid w:val="006C1AFE"/>
    <w:rsid w:val="006C28BD"/>
    <w:rsid w:val="006C2DB9"/>
    <w:rsid w:val="006C46BE"/>
    <w:rsid w:val="006C5017"/>
    <w:rsid w:val="006C6320"/>
    <w:rsid w:val="006C6823"/>
    <w:rsid w:val="006C68CD"/>
    <w:rsid w:val="006C75ED"/>
    <w:rsid w:val="006D0152"/>
    <w:rsid w:val="006D178D"/>
    <w:rsid w:val="006D2490"/>
    <w:rsid w:val="006D32DD"/>
    <w:rsid w:val="006D4DE0"/>
    <w:rsid w:val="006D54CF"/>
    <w:rsid w:val="006E1E66"/>
    <w:rsid w:val="006E49DD"/>
    <w:rsid w:val="006E54B1"/>
    <w:rsid w:val="006E59ED"/>
    <w:rsid w:val="006E6062"/>
    <w:rsid w:val="006E674D"/>
    <w:rsid w:val="006F0055"/>
    <w:rsid w:val="006F0FC0"/>
    <w:rsid w:val="006F2421"/>
    <w:rsid w:val="006F32EC"/>
    <w:rsid w:val="006F3D2C"/>
    <w:rsid w:val="006F527C"/>
    <w:rsid w:val="006F52C7"/>
    <w:rsid w:val="006F7010"/>
    <w:rsid w:val="006F7B47"/>
    <w:rsid w:val="0070058E"/>
    <w:rsid w:val="00701832"/>
    <w:rsid w:val="00701B8F"/>
    <w:rsid w:val="00702850"/>
    <w:rsid w:val="007034B9"/>
    <w:rsid w:val="00704B8D"/>
    <w:rsid w:val="0070750B"/>
    <w:rsid w:val="00707C29"/>
    <w:rsid w:val="0071174A"/>
    <w:rsid w:val="007169FF"/>
    <w:rsid w:val="00720CFE"/>
    <w:rsid w:val="00720EFA"/>
    <w:rsid w:val="007226E2"/>
    <w:rsid w:val="00723163"/>
    <w:rsid w:val="00723CED"/>
    <w:rsid w:val="007245ED"/>
    <w:rsid w:val="007258B5"/>
    <w:rsid w:val="00725B00"/>
    <w:rsid w:val="00725D98"/>
    <w:rsid w:val="0072626E"/>
    <w:rsid w:val="007267F5"/>
    <w:rsid w:val="00727697"/>
    <w:rsid w:val="007303E0"/>
    <w:rsid w:val="00730EB2"/>
    <w:rsid w:val="00731032"/>
    <w:rsid w:val="00731777"/>
    <w:rsid w:val="00733241"/>
    <w:rsid w:val="007335E3"/>
    <w:rsid w:val="0073429B"/>
    <w:rsid w:val="007370C1"/>
    <w:rsid w:val="00737A09"/>
    <w:rsid w:val="0074140F"/>
    <w:rsid w:val="00741577"/>
    <w:rsid w:val="0074253C"/>
    <w:rsid w:val="00743D03"/>
    <w:rsid w:val="007440E0"/>
    <w:rsid w:val="007442D7"/>
    <w:rsid w:val="00744C59"/>
    <w:rsid w:val="00745324"/>
    <w:rsid w:val="00750782"/>
    <w:rsid w:val="00750A21"/>
    <w:rsid w:val="00752256"/>
    <w:rsid w:val="0075345B"/>
    <w:rsid w:val="00753E7B"/>
    <w:rsid w:val="00754FFC"/>
    <w:rsid w:val="0075571F"/>
    <w:rsid w:val="007563F5"/>
    <w:rsid w:val="00756838"/>
    <w:rsid w:val="00757EC7"/>
    <w:rsid w:val="00761014"/>
    <w:rsid w:val="007623D3"/>
    <w:rsid w:val="00762B99"/>
    <w:rsid w:val="0076362E"/>
    <w:rsid w:val="00764D66"/>
    <w:rsid w:val="00766A83"/>
    <w:rsid w:val="00767E99"/>
    <w:rsid w:val="007705A1"/>
    <w:rsid w:val="00771021"/>
    <w:rsid w:val="007723D9"/>
    <w:rsid w:val="00772FD6"/>
    <w:rsid w:val="0077424C"/>
    <w:rsid w:val="00774F92"/>
    <w:rsid w:val="007774BD"/>
    <w:rsid w:val="0077790B"/>
    <w:rsid w:val="00777EEB"/>
    <w:rsid w:val="00781695"/>
    <w:rsid w:val="00785575"/>
    <w:rsid w:val="0078670E"/>
    <w:rsid w:val="00787753"/>
    <w:rsid w:val="00791F38"/>
    <w:rsid w:val="00792311"/>
    <w:rsid w:val="007A0A99"/>
    <w:rsid w:val="007A1967"/>
    <w:rsid w:val="007A1C10"/>
    <w:rsid w:val="007A24FB"/>
    <w:rsid w:val="007A4D0B"/>
    <w:rsid w:val="007A528B"/>
    <w:rsid w:val="007A53C5"/>
    <w:rsid w:val="007A7869"/>
    <w:rsid w:val="007B10C6"/>
    <w:rsid w:val="007B13B3"/>
    <w:rsid w:val="007B1ED6"/>
    <w:rsid w:val="007B6D10"/>
    <w:rsid w:val="007C1E1B"/>
    <w:rsid w:val="007C21F8"/>
    <w:rsid w:val="007C2A47"/>
    <w:rsid w:val="007C2E96"/>
    <w:rsid w:val="007C4BB2"/>
    <w:rsid w:val="007C4C87"/>
    <w:rsid w:val="007C6678"/>
    <w:rsid w:val="007C7DE4"/>
    <w:rsid w:val="007D0C1A"/>
    <w:rsid w:val="007D1216"/>
    <w:rsid w:val="007D12C8"/>
    <w:rsid w:val="007D32DC"/>
    <w:rsid w:val="007D45A6"/>
    <w:rsid w:val="007D46DB"/>
    <w:rsid w:val="007D4E46"/>
    <w:rsid w:val="007D6A34"/>
    <w:rsid w:val="007D7487"/>
    <w:rsid w:val="007E5AF3"/>
    <w:rsid w:val="007E5AF4"/>
    <w:rsid w:val="007E714F"/>
    <w:rsid w:val="007F01D0"/>
    <w:rsid w:val="007F0B55"/>
    <w:rsid w:val="007F0E1A"/>
    <w:rsid w:val="007F2671"/>
    <w:rsid w:val="007F2901"/>
    <w:rsid w:val="007F356C"/>
    <w:rsid w:val="007F434F"/>
    <w:rsid w:val="007F5023"/>
    <w:rsid w:val="007F6E30"/>
    <w:rsid w:val="007F76E6"/>
    <w:rsid w:val="008005F5"/>
    <w:rsid w:val="00800D87"/>
    <w:rsid w:val="008010CB"/>
    <w:rsid w:val="00801F44"/>
    <w:rsid w:val="00802710"/>
    <w:rsid w:val="00802A5B"/>
    <w:rsid w:val="00802BBD"/>
    <w:rsid w:val="00802C66"/>
    <w:rsid w:val="008034CD"/>
    <w:rsid w:val="00804618"/>
    <w:rsid w:val="00804A3D"/>
    <w:rsid w:val="00806D57"/>
    <w:rsid w:val="00810576"/>
    <w:rsid w:val="0081103F"/>
    <w:rsid w:val="00811CC7"/>
    <w:rsid w:val="00812E96"/>
    <w:rsid w:val="00812FD2"/>
    <w:rsid w:val="0081399E"/>
    <w:rsid w:val="0081572E"/>
    <w:rsid w:val="0081642B"/>
    <w:rsid w:val="00816C71"/>
    <w:rsid w:val="00816F5E"/>
    <w:rsid w:val="00817F10"/>
    <w:rsid w:val="00820414"/>
    <w:rsid w:val="00822ED0"/>
    <w:rsid w:val="0082319E"/>
    <w:rsid w:val="00824083"/>
    <w:rsid w:val="008250FD"/>
    <w:rsid w:val="00825782"/>
    <w:rsid w:val="0083286E"/>
    <w:rsid w:val="00833DC8"/>
    <w:rsid w:val="00834D9F"/>
    <w:rsid w:val="008354E6"/>
    <w:rsid w:val="00836D91"/>
    <w:rsid w:val="008379F1"/>
    <w:rsid w:val="00840200"/>
    <w:rsid w:val="00841028"/>
    <w:rsid w:val="0084176F"/>
    <w:rsid w:val="00841C8F"/>
    <w:rsid w:val="00842B25"/>
    <w:rsid w:val="00843676"/>
    <w:rsid w:val="00846F7D"/>
    <w:rsid w:val="008470D3"/>
    <w:rsid w:val="008473A8"/>
    <w:rsid w:val="00847662"/>
    <w:rsid w:val="00847B82"/>
    <w:rsid w:val="00852020"/>
    <w:rsid w:val="00852955"/>
    <w:rsid w:val="00852F23"/>
    <w:rsid w:val="00853162"/>
    <w:rsid w:val="00853C79"/>
    <w:rsid w:val="0085575B"/>
    <w:rsid w:val="00855862"/>
    <w:rsid w:val="0085624C"/>
    <w:rsid w:val="008563D0"/>
    <w:rsid w:val="00860495"/>
    <w:rsid w:val="008607FA"/>
    <w:rsid w:val="008613B1"/>
    <w:rsid w:val="00863B4C"/>
    <w:rsid w:val="008675BE"/>
    <w:rsid w:val="00867DCB"/>
    <w:rsid w:val="008714FE"/>
    <w:rsid w:val="00873E5C"/>
    <w:rsid w:val="00874559"/>
    <w:rsid w:val="0087455D"/>
    <w:rsid w:val="00875FFE"/>
    <w:rsid w:val="008816DF"/>
    <w:rsid w:val="0088302A"/>
    <w:rsid w:val="008836DA"/>
    <w:rsid w:val="00884088"/>
    <w:rsid w:val="00884559"/>
    <w:rsid w:val="00884891"/>
    <w:rsid w:val="00884C19"/>
    <w:rsid w:val="00885331"/>
    <w:rsid w:val="008861E2"/>
    <w:rsid w:val="00886B86"/>
    <w:rsid w:val="00886D2B"/>
    <w:rsid w:val="0089033F"/>
    <w:rsid w:val="00890A5C"/>
    <w:rsid w:val="008928FF"/>
    <w:rsid w:val="00892F40"/>
    <w:rsid w:val="00893711"/>
    <w:rsid w:val="00893FC0"/>
    <w:rsid w:val="0089616C"/>
    <w:rsid w:val="008964DD"/>
    <w:rsid w:val="00896D0C"/>
    <w:rsid w:val="00897317"/>
    <w:rsid w:val="00897675"/>
    <w:rsid w:val="00897F6E"/>
    <w:rsid w:val="008A19CD"/>
    <w:rsid w:val="008A2676"/>
    <w:rsid w:val="008A2BFA"/>
    <w:rsid w:val="008A405F"/>
    <w:rsid w:val="008A42CE"/>
    <w:rsid w:val="008B016D"/>
    <w:rsid w:val="008B02FB"/>
    <w:rsid w:val="008B04C6"/>
    <w:rsid w:val="008B148C"/>
    <w:rsid w:val="008B1EDA"/>
    <w:rsid w:val="008B2A94"/>
    <w:rsid w:val="008B2E4B"/>
    <w:rsid w:val="008B3119"/>
    <w:rsid w:val="008B3AFC"/>
    <w:rsid w:val="008B5A42"/>
    <w:rsid w:val="008B6E27"/>
    <w:rsid w:val="008C1565"/>
    <w:rsid w:val="008C1C83"/>
    <w:rsid w:val="008C2C56"/>
    <w:rsid w:val="008C2FF3"/>
    <w:rsid w:val="008C5407"/>
    <w:rsid w:val="008C7008"/>
    <w:rsid w:val="008C7ED2"/>
    <w:rsid w:val="008D1547"/>
    <w:rsid w:val="008D19B7"/>
    <w:rsid w:val="008D2B3C"/>
    <w:rsid w:val="008D2DB5"/>
    <w:rsid w:val="008D30A3"/>
    <w:rsid w:val="008D3A6E"/>
    <w:rsid w:val="008D5204"/>
    <w:rsid w:val="008D5DF4"/>
    <w:rsid w:val="008D610E"/>
    <w:rsid w:val="008D6468"/>
    <w:rsid w:val="008D7A09"/>
    <w:rsid w:val="008E022E"/>
    <w:rsid w:val="008E0BC7"/>
    <w:rsid w:val="008E1C49"/>
    <w:rsid w:val="008E24C8"/>
    <w:rsid w:val="008E30F9"/>
    <w:rsid w:val="008E342E"/>
    <w:rsid w:val="008E52CA"/>
    <w:rsid w:val="008E64DD"/>
    <w:rsid w:val="008E6931"/>
    <w:rsid w:val="008E79E1"/>
    <w:rsid w:val="008E7C54"/>
    <w:rsid w:val="008F0A53"/>
    <w:rsid w:val="008F1A06"/>
    <w:rsid w:val="008F1B30"/>
    <w:rsid w:val="008F2E2F"/>
    <w:rsid w:val="008F4D7A"/>
    <w:rsid w:val="008F4FC5"/>
    <w:rsid w:val="008F5570"/>
    <w:rsid w:val="008F5AFA"/>
    <w:rsid w:val="008F612B"/>
    <w:rsid w:val="008F64B4"/>
    <w:rsid w:val="008F6645"/>
    <w:rsid w:val="008F6DE3"/>
    <w:rsid w:val="0090049E"/>
    <w:rsid w:val="00901AF8"/>
    <w:rsid w:val="00901D1A"/>
    <w:rsid w:val="00902345"/>
    <w:rsid w:val="0090322A"/>
    <w:rsid w:val="00903A90"/>
    <w:rsid w:val="00903A9D"/>
    <w:rsid w:val="00903B63"/>
    <w:rsid w:val="00905707"/>
    <w:rsid w:val="00907475"/>
    <w:rsid w:val="00907B26"/>
    <w:rsid w:val="00907ED9"/>
    <w:rsid w:val="0091031E"/>
    <w:rsid w:val="009107AA"/>
    <w:rsid w:val="00910D44"/>
    <w:rsid w:val="00911492"/>
    <w:rsid w:val="00912E0D"/>
    <w:rsid w:val="00913D66"/>
    <w:rsid w:val="009152D4"/>
    <w:rsid w:val="009153A1"/>
    <w:rsid w:val="00915991"/>
    <w:rsid w:val="009165E7"/>
    <w:rsid w:val="00916814"/>
    <w:rsid w:val="00916D35"/>
    <w:rsid w:val="0091707A"/>
    <w:rsid w:val="00917170"/>
    <w:rsid w:val="009173F6"/>
    <w:rsid w:val="00917778"/>
    <w:rsid w:val="00917C10"/>
    <w:rsid w:val="00917CC4"/>
    <w:rsid w:val="00921513"/>
    <w:rsid w:val="00922A3F"/>
    <w:rsid w:val="009236C7"/>
    <w:rsid w:val="0092549D"/>
    <w:rsid w:val="0092562A"/>
    <w:rsid w:val="0092668F"/>
    <w:rsid w:val="009268BE"/>
    <w:rsid w:val="00931017"/>
    <w:rsid w:val="00931ABF"/>
    <w:rsid w:val="00931C88"/>
    <w:rsid w:val="00932CF3"/>
    <w:rsid w:val="00932D9A"/>
    <w:rsid w:val="00933602"/>
    <w:rsid w:val="00933658"/>
    <w:rsid w:val="009338BC"/>
    <w:rsid w:val="00933A89"/>
    <w:rsid w:val="00934E4A"/>
    <w:rsid w:val="00935246"/>
    <w:rsid w:val="009369AE"/>
    <w:rsid w:val="00936C06"/>
    <w:rsid w:val="00936DDB"/>
    <w:rsid w:val="009376A1"/>
    <w:rsid w:val="00940326"/>
    <w:rsid w:val="009404EC"/>
    <w:rsid w:val="009407F0"/>
    <w:rsid w:val="009433FB"/>
    <w:rsid w:val="00943B2C"/>
    <w:rsid w:val="009442E2"/>
    <w:rsid w:val="009446F3"/>
    <w:rsid w:val="00945E16"/>
    <w:rsid w:val="00951438"/>
    <w:rsid w:val="009515D6"/>
    <w:rsid w:val="009551E3"/>
    <w:rsid w:val="009555CD"/>
    <w:rsid w:val="00955CB6"/>
    <w:rsid w:val="00960443"/>
    <w:rsid w:val="0096115E"/>
    <w:rsid w:val="009615E5"/>
    <w:rsid w:val="00962992"/>
    <w:rsid w:val="00964941"/>
    <w:rsid w:val="009660E9"/>
    <w:rsid w:val="009662DB"/>
    <w:rsid w:val="00966877"/>
    <w:rsid w:val="0097044E"/>
    <w:rsid w:val="009705D7"/>
    <w:rsid w:val="00972127"/>
    <w:rsid w:val="009722FF"/>
    <w:rsid w:val="009726D4"/>
    <w:rsid w:val="00974811"/>
    <w:rsid w:val="00974BAC"/>
    <w:rsid w:val="00976221"/>
    <w:rsid w:val="009763B4"/>
    <w:rsid w:val="009777EA"/>
    <w:rsid w:val="00977C38"/>
    <w:rsid w:val="00977D7F"/>
    <w:rsid w:val="009812AA"/>
    <w:rsid w:val="0098151F"/>
    <w:rsid w:val="0098202D"/>
    <w:rsid w:val="00983BCD"/>
    <w:rsid w:val="00983D5A"/>
    <w:rsid w:val="00984A1F"/>
    <w:rsid w:val="00985BBA"/>
    <w:rsid w:val="00986B96"/>
    <w:rsid w:val="00986D0D"/>
    <w:rsid w:val="00990B16"/>
    <w:rsid w:val="00990BD6"/>
    <w:rsid w:val="00991B3A"/>
    <w:rsid w:val="00992063"/>
    <w:rsid w:val="009942EB"/>
    <w:rsid w:val="00996C73"/>
    <w:rsid w:val="009970CA"/>
    <w:rsid w:val="00997DF9"/>
    <w:rsid w:val="00997EAB"/>
    <w:rsid w:val="009A1750"/>
    <w:rsid w:val="009A1D70"/>
    <w:rsid w:val="009A20BD"/>
    <w:rsid w:val="009A2430"/>
    <w:rsid w:val="009A2A56"/>
    <w:rsid w:val="009A3BFC"/>
    <w:rsid w:val="009A7417"/>
    <w:rsid w:val="009B000D"/>
    <w:rsid w:val="009B0B2A"/>
    <w:rsid w:val="009B0BE8"/>
    <w:rsid w:val="009B0D43"/>
    <w:rsid w:val="009B1D6A"/>
    <w:rsid w:val="009B326E"/>
    <w:rsid w:val="009B3A97"/>
    <w:rsid w:val="009B451E"/>
    <w:rsid w:val="009B4543"/>
    <w:rsid w:val="009B4DFA"/>
    <w:rsid w:val="009B5971"/>
    <w:rsid w:val="009B669F"/>
    <w:rsid w:val="009B7FEC"/>
    <w:rsid w:val="009C02D5"/>
    <w:rsid w:val="009C11F0"/>
    <w:rsid w:val="009C1931"/>
    <w:rsid w:val="009C2826"/>
    <w:rsid w:val="009C2955"/>
    <w:rsid w:val="009C30ED"/>
    <w:rsid w:val="009C374D"/>
    <w:rsid w:val="009C386C"/>
    <w:rsid w:val="009C5788"/>
    <w:rsid w:val="009C59CE"/>
    <w:rsid w:val="009C5A40"/>
    <w:rsid w:val="009C5DD3"/>
    <w:rsid w:val="009C73B8"/>
    <w:rsid w:val="009C794F"/>
    <w:rsid w:val="009D00FF"/>
    <w:rsid w:val="009D0D0B"/>
    <w:rsid w:val="009D0E5C"/>
    <w:rsid w:val="009D2335"/>
    <w:rsid w:val="009D2462"/>
    <w:rsid w:val="009D2C4C"/>
    <w:rsid w:val="009D3B47"/>
    <w:rsid w:val="009D5894"/>
    <w:rsid w:val="009D5B48"/>
    <w:rsid w:val="009D60E7"/>
    <w:rsid w:val="009D6C72"/>
    <w:rsid w:val="009D6DD3"/>
    <w:rsid w:val="009D6F25"/>
    <w:rsid w:val="009D7064"/>
    <w:rsid w:val="009E0657"/>
    <w:rsid w:val="009E105B"/>
    <w:rsid w:val="009E20B2"/>
    <w:rsid w:val="009F1301"/>
    <w:rsid w:val="009F143A"/>
    <w:rsid w:val="009F2CAB"/>
    <w:rsid w:val="009F3C82"/>
    <w:rsid w:val="009F3FB5"/>
    <w:rsid w:val="009F58BD"/>
    <w:rsid w:val="009F7826"/>
    <w:rsid w:val="009F79D0"/>
    <w:rsid w:val="009F7D8A"/>
    <w:rsid w:val="00A0097E"/>
    <w:rsid w:val="00A015EB"/>
    <w:rsid w:val="00A01FE7"/>
    <w:rsid w:val="00A0210F"/>
    <w:rsid w:val="00A03946"/>
    <w:rsid w:val="00A03D18"/>
    <w:rsid w:val="00A04147"/>
    <w:rsid w:val="00A049A6"/>
    <w:rsid w:val="00A04E0A"/>
    <w:rsid w:val="00A05EE6"/>
    <w:rsid w:val="00A06253"/>
    <w:rsid w:val="00A0629A"/>
    <w:rsid w:val="00A068FB"/>
    <w:rsid w:val="00A121C0"/>
    <w:rsid w:val="00A12D07"/>
    <w:rsid w:val="00A13E7E"/>
    <w:rsid w:val="00A14A41"/>
    <w:rsid w:val="00A1511C"/>
    <w:rsid w:val="00A15E02"/>
    <w:rsid w:val="00A1617C"/>
    <w:rsid w:val="00A16AF6"/>
    <w:rsid w:val="00A17F3A"/>
    <w:rsid w:val="00A202A3"/>
    <w:rsid w:val="00A20AFD"/>
    <w:rsid w:val="00A210D9"/>
    <w:rsid w:val="00A23873"/>
    <w:rsid w:val="00A25547"/>
    <w:rsid w:val="00A269C0"/>
    <w:rsid w:val="00A26FD2"/>
    <w:rsid w:val="00A27617"/>
    <w:rsid w:val="00A277AC"/>
    <w:rsid w:val="00A30732"/>
    <w:rsid w:val="00A314A1"/>
    <w:rsid w:val="00A316D0"/>
    <w:rsid w:val="00A3198E"/>
    <w:rsid w:val="00A33517"/>
    <w:rsid w:val="00A34B03"/>
    <w:rsid w:val="00A3596F"/>
    <w:rsid w:val="00A364CC"/>
    <w:rsid w:val="00A40101"/>
    <w:rsid w:val="00A40A0B"/>
    <w:rsid w:val="00A420AE"/>
    <w:rsid w:val="00A42294"/>
    <w:rsid w:val="00A428AD"/>
    <w:rsid w:val="00A430AC"/>
    <w:rsid w:val="00A43776"/>
    <w:rsid w:val="00A445E1"/>
    <w:rsid w:val="00A454BD"/>
    <w:rsid w:val="00A455D3"/>
    <w:rsid w:val="00A468B7"/>
    <w:rsid w:val="00A50024"/>
    <w:rsid w:val="00A50690"/>
    <w:rsid w:val="00A50853"/>
    <w:rsid w:val="00A5107E"/>
    <w:rsid w:val="00A5468E"/>
    <w:rsid w:val="00A56427"/>
    <w:rsid w:val="00A5722A"/>
    <w:rsid w:val="00A577F6"/>
    <w:rsid w:val="00A6017E"/>
    <w:rsid w:val="00A60DA6"/>
    <w:rsid w:val="00A660C7"/>
    <w:rsid w:val="00A663A2"/>
    <w:rsid w:val="00A7086B"/>
    <w:rsid w:val="00A72C3D"/>
    <w:rsid w:val="00A74B62"/>
    <w:rsid w:val="00A76233"/>
    <w:rsid w:val="00A800DB"/>
    <w:rsid w:val="00A815EE"/>
    <w:rsid w:val="00A81DAB"/>
    <w:rsid w:val="00A821E3"/>
    <w:rsid w:val="00A82382"/>
    <w:rsid w:val="00A82890"/>
    <w:rsid w:val="00A8406D"/>
    <w:rsid w:val="00A8468F"/>
    <w:rsid w:val="00A84FBB"/>
    <w:rsid w:val="00A85108"/>
    <w:rsid w:val="00A871DE"/>
    <w:rsid w:val="00A8751D"/>
    <w:rsid w:val="00A902DC"/>
    <w:rsid w:val="00A926C1"/>
    <w:rsid w:val="00A93796"/>
    <w:rsid w:val="00A9491D"/>
    <w:rsid w:val="00A96071"/>
    <w:rsid w:val="00A96FD6"/>
    <w:rsid w:val="00A97FCC"/>
    <w:rsid w:val="00AA0CCD"/>
    <w:rsid w:val="00AA0EC0"/>
    <w:rsid w:val="00AA11E8"/>
    <w:rsid w:val="00AA3311"/>
    <w:rsid w:val="00AA4FDA"/>
    <w:rsid w:val="00AA5A19"/>
    <w:rsid w:val="00AA6537"/>
    <w:rsid w:val="00AA6E0F"/>
    <w:rsid w:val="00AA7394"/>
    <w:rsid w:val="00AB17DA"/>
    <w:rsid w:val="00AB2A99"/>
    <w:rsid w:val="00AB31D4"/>
    <w:rsid w:val="00AB3AB8"/>
    <w:rsid w:val="00AB441C"/>
    <w:rsid w:val="00AB4D09"/>
    <w:rsid w:val="00AB692D"/>
    <w:rsid w:val="00AB7369"/>
    <w:rsid w:val="00AC00B5"/>
    <w:rsid w:val="00AC375F"/>
    <w:rsid w:val="00AC6624"/>
    <w:rsid w:val="00AC7470"/>
    <w:rsid w:val="00AC7A62"/>
    <w:rsid w:val="00AD02AF"/>
    <w:rsid w:val="00AD05A8"/>
    <w:rsid w:val="00AD2AF5"/>
    <w:rsid w:val="00AD599E"/>
    <w:rsid w:val="00AD5C21"/>
    <w:rsid w:val="00AD7362"/>
    <w:rsid w:val="00AE1018"/>
    <w:rsid w:val="00AE1ABF"/>
    <w:rsid w:val="00AE2224"/>
    <w:rsid w:val="00AE39AB"/>
    <w:rsid w:val="00AE46A7"/>
    <w:rsid w:val="00AE5EFA"/>
    <w:rsid w:val="00AE6936"/>
    <w:rsid w:val="00AE715B"/>
    <w:rsid w:val="00AF03C6"/>
    <w:rsid w:val="00AF19C0"/>
    <w:rsid w:val="00AF2A8E"/>
    <w:rsid w:val="00AF3281"/>
    <w:rsid w:val="00AF6AB8"/>
    <w:rsid w:val="00AF6E60"/>
    <w:rsid w:val="00AF736D"/>
    <w:rsid w:val="00AF7565"/>
    <w:rsid w:val="00B002EE"/>
    <w:rsid w:val="00B00978"/>
    <w:rsid w:val="00B00A1A"/>
    <w:rsid w:val="00B0269C"/>
    <w:rsid w:val="00B02EF5"/>
    <w:rsid w:val="00B043B7"/>
    <w:rsid w:val="00B07C04"/>
    <w:rsid w:val="00B11C45"/>
    <w:rsid w:val="00B12195"/>
    <w:rsid w:val="00B121BE"/>
    <w:rsid w:val="00B12E4C"/>
    <w:rsid w:val="00B133D0"/>
    <w:rsid w:val="00B13497"/>
    <w:rsid w:val="00B14167"/>
    <w:rsid w:val="00B144A6"/>
    <w:rsid w:val="00B156F7"/>
    <w:rsid w:val="00B15CDA"/>
    <w:rsid w:val="00B17B7A"/>
    <w:rsid w:val="00B17C7F"/>
    <w:rsid w:val="00B17DDD"/>
    <w:rsid w:val="00B200BD"/>
    <w:rsid w:val="00B20AA0"/>
    <w:rsid w:val="00B23158"/>
    <w:rsid w:val="00B23736"/>
    <w:rsid w:val="00B23BB5"/>
    <w:rsid w:val="00B243D2"/>
    <w:rsid w:val="00B25C58"/>
    <w:rsid w:val="00B26606"/>
    <w:rsid w:val="00B266F4"/>
    <w:rsid w:val="00B26A5F"/>
    <w:rsid w:val="00B27346"/>
    <w:rsid w:val="00B27A3D"/>
    <w:rsid w:val="00B308C5"/>
    <w:rsid w:val="00B30968"/>
    <w:rsid w:val="00B31DA3"/>
    <w:rsid w:val="00B326B5"/>
    <w:rsid w:val="00B32919"/>
    <w:rsid w:val="00B33369"/>
    <w:rsid w:val="00B334AF"/>
    <w:rsid w:val="00B339F3"/>
    <w:rsid w:val="00B34324"/>
    <w:rsid w:val="00B34505"/>
    <w:rsid w:val="00B348A0"/>
    <w:rsid w:val="00B35A6E"/>
    <w:rsid w:val="00B361C6"/>
    <w:rsid w:val="00B36FEF"/>
    <w:rsid w:val="00B404EF"/>
    <w:rsid w:val="00B41408"/>
    <w:rsid w:val="00B43046"/>
    <w:rsid w:val="00B4460A"/>
    <w:rsid w:val="00B463AD"/>
    <w:rsid w:val="00B46D40"/>
    <w:rsid w:val="00B500BF"/>
    <w:rsid w:val="00B50FC2"/>
    <w:rsid w:val="00B51CFB"/>
    <w:rsid w:val="00B51D33"/>
    <w:rsid w:val="00B53613"/>
    <w:rsid w:val="00B56B36"/>
    <w:rsid w:val="00B57046"/>
    <w:rsid w:val="00B5728A"/>
    <w:rsid w:val="00B57D57"/>
    <w:rsid w:val="00B6038A"/>
    <w:rsid w:val="00B62177"/>
    <w:rsid w:val="00B6434C"/>
    <w:rsid w:val="00B64904"/>
    <w:rsid w:val="00B64C81"/>
    <w:rsid w:val="00B66CE0"/>
    <w:rsid w:val="00B67ECA"/>
    <w:rsid w:val="00B70786"/>
    <w:rsid w:val="00B7174B"/>
    <w:rsid w:val="00B72A87"/>
    <w:rsid w:val="00B735A1"/>
    <w:rsid w:val="00B754CA"/>
    <w:rsid w:val="00B7719B"/>
    <w:rsid w:val="00B77EC7"/>
    <w:rsid w:val="00B80921"/>
    <w:rsid w:val="00B80C47"/>
    <w:rsid w:val="00B814F0"/>
    <w:rsid w:val="00B822C5"/>
    <w:rsid w:val="00B83487"/>
    <w:rsid w:val="00B844C4"/>
    <w:rsid w:val="00B911F4"/>
    <w:rsid w:val="00B91A63"/>
    <w:rsid w:val="00B94169"/>
    <w:rsid w:val="00B95397"/>
    <w:rsid w:val="00BA01BF"/>
    <w:rsid w:val="00BA03D0"/>
    <w:rsid w:val="00BA1115"/>
    <w:rsid w:val="00BA19CF"/>
    <w:rsid w:val="00BA2A83"/>
    <w:rsid w:val="00BA3B87"/>
    <w:rsid w:val="00BA4241"/>
    <w:rsid w:val="00BA46B8"/>
    <w:rsid w:val="00BA4BBD"/>
    <w:rsid w:val="00BA5F96"/>
    <w:rsid w:val="00BB013F"/>
    <w:rsid w:val="00BB0307"/>
    <w:rsid w:val="00BB14F9"/>
    <w:rsid w:val="00BB168E"/>
    <w:rsid w:val="00BB273D"/>
    <w:rsid w:val="00BB3877"/>
    <w:rsid w:val="00BB48FD"/>
    <w:rsid w:val="00BB540A"/>
    <w:rsid w:val="00BB5A1D"/>
    <w:rsid w:val="00BB5FFD"/>
    <w:rsid w:val="00BB6804"/>
    <w:rsid w:val="00BB6FAC"/>
    <w:rsid w:val="00BC29E3"/>
    <w:rsid w:val="00BC3B20"/>
    <w:rsid w:val="00BC3B4C"/>
    <w:rsid w:val="00BC5C43"/>
    <w:rsid w:val="00BC6749"/>
    <w:rsid w:val="00BC7267"/>
    <w:rsid w:val="00BD0085"/>
    <w:rsid w:val="00BD5583"/>
    <w:rsid w:val="00BD57A8"/>
    <w:rsid w:val="00BD5E83"/>
    <w:rsid w:val="00BD5F0D"/>
    <w:rsid w:val="00BD610E"/>
    <w:rsid w:val="00BD6412"/>
    <w:rsid w:val="00BD7AC3"/>
    <w:rsid w:val="00BE0F0B"/>
    <w:rsid w:val="00BE1781"/>
    <w:rsid w:val="00BE1F44"/>
    <w:rsid w:val="00BE31FB"/>
    <w:rsid w:val="00BE4DDE"/>
    <w:rsid w:val="00BE53CB"/>
    <w:rsid w:val="00BE5A1B"/>
    <w:rsid w:val="00BE5CA3"/>
    <w:rsid w:val="00BE6060"/>
    <w:rsid w:val="00BE7D67"/>
    <w:rsid w:val="00BF2860"/>
    <w:rsid w:val="00BF4368"/>
    <w:rsid w:val="00BF44DE"/>
    <w:rsid w:val="00BF4E21"/>
    <w:rsid w:val="00BF59BF"/>
    <w:rsid w:val="00BF5D58"/>
    <w:rsid w:val="00BF7CFC"/>
    <w:rsid w:val="00C000E7"/>
    <w:rsid w:val="00C016F6"/>
    <w:rsid w:val="00C02C1F"/>
    <w:rsid w:val="00C03077"/>
    <w:rsid w:val="00C04009"/>
    <w:rsid w:val="00C10F7D"/>
    <w:rsid w:val="00C139C5"/>
    <w:rsid w:val="00C1543F"/>
    <w:rsid w:val="00C15A36"/>
    <w:rsid w:val="00C15D8F"/>
    <w:rsid w:val="00C16837"/>
    <w:rsid w:val="00C20175"/>
    <w:rsid w:val="00C2085C"/>
    <w:rsid w:val="00C2247D"/>
    <w:rsid w:val="00C22C63"/>
    <w:rsid w:val="00C25BC5"/>
    <w:rsid w:val="00C262C4"/>
    <w:rsid w:val="00C26438"/>
    <w:rsid w:val="00C27688"/>
    <w:rsid w:val="00C27CCE"/>
    <w:rsid w:val="00C27F01"/>
    <w:rsid w:val="00C3106F"/>
    <w:rsid w:val="00C315BD"/>
    <w:rsid w:val="00C319E8"/>
    <w:rsid w:val="00C3329F"/>
    <w:rsid w:val="00C33AEF"/>
    <w:rsid w:val="00C35D58"/>
    <w:rsid w:val="00C37F4A"/>
    <w:rsid w:val="00C4149E"/>
    <w:rsid w:val="00C421B1"/>
    <w:rsid w:val="00C44302"/>
    <w:rsid w:val="00C44628"/>
    <w:rsid w:val="00C44DA5"/>
    <w:rsid w:val="00C454D3"/>
    <w:rsid w:val="00C45691"/>
    <w:rsid w:val="00C46DAB"/>
    <w:rsid w:val="00C476F6"/>
    <w:rsid w:val="00C47E95"/>
    <w:rsid w:val="00C50E84"/>
    <w:rsid w:val="00C52EBC"/>
    <w:rsid w:val="00C536A6"/>
    <w:rsid w:val="00C53B68"/>
    <w:rsid w:val="00C559A6"/>
    <w:rsid w:val="00C564B6"/>
    <w:rsid w:val="00C57BC1"/>
    <w:rsid w:val="00C57BF0"/>
    <w:rsid w:val="00C57CF0"/>
    <w:rsid w:val="00C60A84"/>
    <w:rsid w:val="00C61288"/>
    <w:rsid w:val="00C63A65"/>
    <w:rsid w:val="00C64AA2"/>
    <w:rsid w:val="00C664C7"/>
    <w:rsid w:val="00C70772"/>
    <w:rsid w:val="00C71696"/>
    <w:rsid w:val="00C71F89"/>
    <w:rsid w:val="00C727D6"/>
    <w:rsid w:val="00C72852"/>
    <w:rsid w:val="00C7360D"/>
    <w:rsid w:val="00C73AF9"/>
    <w:rsid w:val="00C74373"/>
    <w:rsid w:val="00C743C6"/>
    <w:rsid w:val="00C74DB3"/>
    <w:rsid w:val="00C76C50"/>
    <w:rsid w:val="00C77983"/>
    <w:rsid w:val="00C77D5C"/>
    <w:rsid w:val="00C81F21"/>
    <w:rsid w:val="00C81FCC"/>
    <w:rsid w:val="00C84668"/>
    <w:rsid w:val="00C859F5"/>
    <w:rsid w:val="00C85AA3"/>
    <w:rsid w:val="00C86615"/>
    <w:rsid w:val="00C86A91"/>
    <w:rsid w:val="00C901B3"/>
    <w:rsid w:val="00C90550"/>
    <w:rsid w:val="00C9091E"/>
    <w:rsid w:val="00C90D96"/>
    <w:rsid w:val="00C91503"/>
    <w:rsid w:val="00C922CA"/>
    <w:rsid w:val="00C92EBD"/>
    <w:rsid w:val="00C93D7C"/>
    <w:rsid w:val="00C946E0"/>
    <w:rsid w:val="00C9470C"/>
    <w:rsid w:val="00C96AD5"/>
    <w:rsid w:val="00C97015"/>
    <w:rsid w:val="00C97493"/>
    <w:rsid w:val="00C9768D"/>
    <w:rsid w:val="00CA0043"/>
    <w:rsid w:val="00CA09DC"/>
    <w:rsid w:val="00CA0DB4"/>
    <w:rsid w:val="00CA2146"/>
    <w:rsid w:val="00CA50F1"/>
    <w:rsid w:val="00CA7CDD"/>
    <w:rsid w:val="00CA7E5D"/>
    <w:rsid w:val="00CB1330"/>
    <w:rsid w:val="00CB14C3"/>
    <w:rsid w:val="00CB1676"/>
    <w:rsid w:val="00CB16F1"/>
    <w:rsid w:val="00CB26A1"/>
    <w:rsid w:val="00CB29BB"/>
    <w:rsid w:val="00CB2AE1"/>
    <w:rsid w:val="00CB30BD"/>
    <w:rsid w:val="00CB3239"/>
    <w:rsid w:val="00CB498B"/>
    <w:rsid w:val="00CB4DA7"/>
    <w:rsid w:val="00CB4EB7"/>
    <w:rsid w:val="00CB6D99"/>
    <w:rsid w:val="00CC2234"/>
    <w:rsid w:val="00CC2679"/>
    <w:rsid w:val="00CC3463"/>
    <w:rsid w:val="00CC436B"/>
    <w:rsid w:val="00CC51A3"/>
    <w:rsid w:val="00CC593C"/>
    <w:rsid w:val="00CC675F"/>
    <w:rsid w:val="00CC75A3"/>
    <w:rsid w:val="00CD1576"/>
    <w:rsid w:val="00CD2DCF"/>
    <w:rsid w:val="00CD3818"/>
    <w:rsid w:val="00CD43B8"/>
    <w:rsid w:val="00CD58B9"/>
    <w:rsid w:val="00CD594D"/>
    <w:rsid w:val="00CD61C6"/>
    <w:rsid w:val="00CE00CC"/>
    <w:rsid w:val="00CE1B5F"/>
    <w:rsid w:val="00CE27C5"/>
    <w:rsid w:val="00CE43F2"/>
    <w:rsid w:val="00CE465E"/>
    <w:rsid w:val="00CE4C26"/>
    <w:rsid w:val="00CE4C70"/>
    <w:rsid w:val="00CE4CA1"/>
    <w:rsid w:val="00CE5440"/>
    <w:rsid w:val="00CE5FBC"/>
    <w:rsid w:val="00CE7508"/>
    <w:rsid w:val="00CF06A0"/>
    <w:rsid w:val="00CF0BA4"/>
    <w:rsid w:val="00CF4C24"/>
    <w:rsid w:val="00D00014"/>
    <w:rsid w:val="00D0005C"/>
    <w:rsid w:val="00D00FA6"/>
    <w:rsid w:val="00D0103D"/>
    <w:rsid w:val="00D015BC"/>
    <w:rsid w:val="00D01B4F"/>
    <w:rsid w:val="00D01DE3"/>
    <w:rsid w:val="00D043BF"/>
    <w:rsid w:val="00D04832"/>
    <w:rsid w:val="00D05C6A"/>
    <w:rsid w:val="00D06814"/>
    <w:rsid w:val="00D06A03"/>
    <w:rsid w:val="00D06BBC"/>
    <w:rsid w:val="00D07141"/>
    <w:rsid w:val="00D11766"/>
    <w:rsid w:val="00D11DEB"/>
    <w:rsid w:val="00D13B40"/>
    <w:rsid w:val="00D141EF"/>
    <w:rsid w:val="00D15EB1"/>
    <w:rsid w:val="00D160DF"/>
    <w:rsid w:val="00D1799E"/>
    <w:rsid w:val="00D2502B"/>
    <w:rsid w:val="00D25C29"/>
    <w:rsid w:val="00D25F1A"/>
    <w:rsid w:val="00D278AD"/>
    <w:rsid w:val="00D27C5C"/>
    <w:rsid w:val="00D30268"/>
    <w:rsid w:val="00D3182F"/>
    <w:rsid w:val="00D32076"/>
    <w:rsid w:val="00D322B1"/>
    <w:rsid w:val="00D34456"/>
    <w:rsid w:val="00D3501D"/>
    <w:rsid w:val="00D35A7B"/>
    <w:rsid w:val="00D400DA"/>
    <w:rsid w:val="00D41DE4"/>
    <w:rsid w:val="00D436BF"/>
    <w:rsid w:val="00D43B9F"/>
    <w:rsid w:val="00D4487D"/>
    <w:rsid w:val="00D461D1"/>
    <w:rsid w:val="00D46477"/>
    <w:rsid w:val="00D46B24"/>
    <w:rsid w:val="00D471FC"/>
    <w:rsid w:val="00D47EA3"/>
    <w:rsid w:val="00D51CD2"/>
    <w:rsid w:val="00D53381"/>
    <w:rsid w:val="00D5429C"/>
    <w:rsid w:val="00D5516A"/>
    <w:rsid w:val="00D55211"/>
    <w:rsid w:val="00D572CE"/>
    <w:rsid w:val="00D57A55"/>
    <w:rsid w:val="00D60316"/>
    <w:rsid w:val="00D60EED"/>
    <w:rsid w:val="00D61AF3"/>
    <w:rsid w:val="00D623DC"/>
    <w:rsid w:val="00D631E1"/>
    <w:rsid w:val="00D636E9"/>
    <w:rsid w:val="00D64F71"/>
    <w:rsid w:val="00D657A2"/>
    <w:rsid w:val="00D66988"/>
    <w:rsid w:val="00D6715F"/>
    <w:rsid w:val="00D72800"/>
    <w:rsid w:val="00D7539F"/>
    <w:rsid w:val="00D764DB"/>
    <w:rsid w:val="00D76AD8"/>
    <w:rsid w:val="00D77855"/>
    <w:rsid w:val="00D81EAB"/>
    <w:rsid w:val="00D82528"/>
    <w:rsid w:val="00D82828"/>
    <w:rsid w:val="00D8362E"/>
    <w:rsid w:val="00D838C4"/>
    <w:rsid w:val="00D8425D"/>
    <w:rsid w:val="00D84B34"/>
    <w:rsid w:val="00D8506D"/>
    <w:rsid w:val="00D85613"/>
    <w:rsid w:val="00D8638D"/>
    <w:rsid w:val="00D8685F"/>
    <w:rsid w:val="00D86BDB"/>
    <w:rsid w:val="00D877F9"/>
    <w:rsid w:val="00D87A44"/>
    <w:rsid w:val="00D87CB0"/>
    <w:rsid w:val="00D90104"/>
    <w:rsid w:val="00D90376"/>
    <w:rsid w:val="00D904DF"/>
    <w:rsid w:val="00D90C66"/>
    <w:rsid w:val="00D90FC5"/>
    <w:rsid w:val="00D91FC6"/>
    <w:rsid w:val="00D92D97"/>
    <w:rsid w:val="00D940FB"/>
    <w:rsid w:val="00D94249"/>
    <w:rsid w:val="00D949FE"/>
    <w:rsid w:val="00D967AC"/>
    <w:rsid w:val="00D96F75"/>
    <w:rsid w:val="00DA0574"/>
    <w:rsid w:val="00DA07E2"/>
    <w:rsid w:val="00DA0A6F"/>
    <w:rsid w:val="00DA1D0C"/>
    <w:rsid w:val="00DA1D6D"/>
    <w:rsid w:val="00DA24CA"/>
    <w:rsid w:val="00DA30C5"/>
    <w:rsid w:val="00DA33C3"/>
    <w:rsid w:val="00DA35EB"/>
    <w:rsid w:val="00DA4801"/>
    <w:rsid w:val="00DA49AB"/>
    <w:rsid w:val="00DA50DC"/>
    <w:rsid w:val="00DA58DD"/>
    <w:rsid w:val="00DA5BD9"/>
    <w:rsid w:val="00DA648B"/>
    <w:rsid w:val="00DB0933"/>
    <w:rsid w:val="00DB1360"/>
    <w:rsid w:val="00DB1D8E"/>
    <w:rsid w:val="00DB2717"/>
    <w:rsid w:val="00DB31B7"/>
    <w:rsid w:val="00DB4364"/>
    <w:rsid w:val="00DB48D9"/>
    <w:rsid w:val="00DB5659"/>
    <w:rsid w:val="00DB598C"/>
    <w:rsid w:val="00DB632D"/>
    <w:rsid w:val="00DC165C"/>
    <w:rsid w:val="00DC2533"/>
    <w:rsid w:val="00DC2C3A"/>
    <w:rsid w:val="00DC2D42"/>
    <w:rsid w:val="00DC2F61"/>
    <w:rsid w:val="00DC4A23"/>
    <w:rsid w:val="00DD1386"/>
    <w:rsid w:val="00DD3207"/>
    <w:rsid w:val="00DD4159"/>
    <w:rsid w:val="00DD4782"/>
    <w:rsid w:val="00DD4BC3"/>
    <w:rsid w:val="00DD69F4"/>
    <w:rsid w:val="00DD6C4F"/>
    <w:rsid w:val="00DD7760"/>
    <w:rsid w:val="00DE0593"/>
    <w:rsid w:val="00DE0C12"/>
    <w:rsid w:val="00DE2931"/>
    <w:rsid w:val="00DE2952"/>
    <w:rsid w:val="00DE32B2"/>
    <w:rsid w:val="00DE32F1"/>
    <w:rsid w:val="00DE380D"/>
    <w:rsid w:val="00DE4A5F"/>
    <w:rsid w:val="00DE544A"/>
    <w:rsid w:val="00DE5796"/>
    <w:rsid w:val="00DE6FDC"/>
    <w:rsid w:val="00DE7489"/>
    <w:rsid w:val="00DF0241"/>
    <w:rsid w:val="00DF26E9"/>
    <w:rsid w:val="00DF2CDF"/>
    <w:rsid w:val="00DF391B"/>
    <w:rsid w:val="00DF497D"/>
    <w:rsid w:val="00DF5681"/>
    <w:rsid w:val="00DF653C"/>
    <w:rsid w:val="00DF6C13"/>
    <w:rsid w:val="00DF6E6F"/>
    <w:rsid w:val="00DF710B"/>
    <w:rsid w:val="00DF7886"/>
    <w:rsid w:val="00DF7EBD"/>
    <w:rsid w:val="00E01806"/>
    <w:rsid w:val="00E01EB8"/>
    <w:rsid w:val="00E01EED"/>
    <w:rsid w:val="00E03481"/>
    <w:rsid w:val="00E0584A"/>
    <w:rsid w:val="00E05D66"/>
    <w:rsid w:val="00E062A3"/>
    <w:rsid w:val="00E064EB"/>
    <w:rsid w:val="00E065C6"/>
    <w:rsid w:val="00E07809"/>
    <w:rsid w:val="00E07B19"/>
    <w:rsid w:val="00E07D4F"/>
    <w:rsid w:val="00E11C69"/>
    <w:rsid w:val="00E12AA5"/>
    <w:rsid w:val="00E162BA"/>
    <w:rsid w:val="00E2077E"/>
    <w:rsid w:val="00E20A32"/>
    <w:rsid w:val="00E217D1"/>
    <w:rsid w:val="00E229B7"/>
    <w:rsid w:val="00E24317"/>
    <w:rsid w:val="00E2450A"/>
    <w:rsid w:val="00E307DA"/>
    <w:rsid w:val="00E3242A"/>
    <w:rsid w:val="00E332F3"/>
    <w:rsid w:val="00E3430C"/>
    <w:rsid w:val="00E352C1"/>
    <w:rsid w:val="00E352EB"/>
    <w:rsid w:val="00E36E55"/>
    <w:rsid w:val="00E40E1D"/>
    <w:rsid w:val="00E4131D"/>
    <w:rsid w:val="00E41EA9"/>
    <w:rsid w:val="00E422BC"/>
    <w:rsid w:val="00E426CD"/>
    <w:rsid w:val="00E43CFF"/>
    <w:rsid w:val="00E45B62"/>
    <w:rsid w:val="00E460D5"/>
    <w:rsid w:val="00E50195"/>
    <w:rsid w:val="00E5030C"/>
    <w:rsid w:val="00E51158"/>
    <w:rsid w:val="00E526E0"/>
    <w:rsid w:val="00E53F70"/>
    <w:rsid w:val="00E54393"/>
    <w:rsid w:val="00E54CDD"/>
    <w:rsid w:val="00E57709"/>
    <w:rsid w:val="00E57F3B"/>
    <w:rsid w:val="00E60A48"/>
    <w:rsid w:val="00E616BC"/>
    <w:rsid w:val="00E623D6"/>
    <w:rsid w:val="00E62ACF"/>
    <w:rsid w:val="00E6613A"/>
    <w:rsid w:val="00E71012"/>
    <w:rsid w:val="00E721AB"/>
    <w:rsid w:val="00E74009"/>
    <w:rsid w:val="00E74342"/>
    <w:rsid w:val="00E74664"/>
    <w:rsid w:val="00E74D84"/>
    <w:rsid w:val="00E770CA"/>
    <w:rsid w:val="00E77815"/>
    <w:rsid w:val="00E77939"/>
    <w:rsid w:val="00E81C47"/>
    <w:rsid w:val="00E82170"/>
    <w:rsid w:val="00E82AB5"/>
    <w:rsid w:val="00E838D7"/>
    <w:rsid w:val="00E83B41"/>
    <w:rsid w:val="00E83FA4"/>
    <w:rsid w:val="00E845D5"/>
    <w:rsid w:val="00E85D5E"/>
    <w:rsid w:val="00E85D80"/>
    <w:rsid w:val="00E86509"/>
    <w:rsid w:val="00E8770F"/>
    <w:rsid w:val="00E87A9E"/>
    <w:rsid w:val="00E90ACC"/>
    <w:rsid w:val="00E90C00"/>
    <w:rsid w:val="00E91F1F"/>
    <w:rsid w:val="00E92A92"/>
    <w:rsid w:val="00E935ED"/>
    <w:rsid w:val="00E96E53"/>
    <w:rsid w:val="00EA121B"/>
    <w:rsid w:val="00EA1327"/>
    <w:rsid w:val="00EA51A9"/>
    <w:rsid w:val="00EA5526"/>
    <w:rsid w:val="00EA66C6"/>
    <w:rsid w:val="00EA6C91"/>
    <w:rsid w:val="00EB0CE5"/>
    <w:rsid w:val="00EB0F09"/>
    <w:rsid w:val="00EB1723"/>
    <w:rsid w:val="00EB31EF"/>
    <w:rsid w:val="00EB517D"/>
    <w:rsid w:val="00EB5D00"/>
    <w:rsid w:val="00EC0BB3"/>
    <w:rsid w:val="00EC0DE3"/>
    <w:rsid w:val="00EC1CBE"/>
    <w:rsid w:val="00EC1ECF"/>
    <w:rsid w:val="00EC231E"/>
    <w:rsid w:val="00EC2540"/>
    <w:rsid w:val="00EC4396"/>
    <w:rsid w:val="00EC48F7"/>
    <w:rsid w:val="00EC4B0A"/>
    <w:rsid w:val="00ED0EDE"/>
    <w:rsid w:val="00ED0FE9"/>
    <w:rsid w:val="00ED1711"/>
    <w:rsid w:val="00ED182C"/>
    <w:rsid w:val="00ED1832"/>
    <w:rsid w:val="00ED5768"/>
    <w:rsid w:val="00EE0090"/>
    <w:rsid w:val="00EE00C6"/>
    <w:rsid w:val="00EE0329"/>
    <w:rsid w:val="00EE2DAE"/>
    <w:rsid w:val="00EE3027"/>
    <w:rsid w:val="00EE43E8"/>
    <w:rsid w:val="00EE46E7"/>
    <w:rsid w:val="00EE4EFD"/>
    <w:rsid w:val="00EE6867"/>
    <w:rsid w:val="00EE6ADC"/>
    <w:rsid w:val="00EE7F68"/>
    <w:rsid w:val="00EF12F2"/>
    <w:rsid w:val="00EF2854"/>
    <w:rsid w:val="00EF3C83"/>
    <w:rsid w:val="00EF5BDC"/>
    <w:rsid w:val="00EF6C2C"/>
    <w:rsid w:val="00EF7181"/>
    <w:rsid w:val="00EF7E53"/>
    <w:rsid w:val="00F0186E"/>
    <w:rsid w:val="00F01CA6"/>
    <w:rsid w:val="00F07FBD"/>
    <w:rsid w:val="00F10FF7"/>
    <w:rsid w:val="00F13EB6"/>
    <w:rsid w:val="00F14A9C"/>
    <w:rsid w:val="00F1594E"/>
    <w:rsid w:val="00F15A32"/>
    <w:rsid w:val="00F15BDB"/>
    <w:rsid w:val="00F1671B"/>
    <w:rsid w:val="00F17235"/>
    <w:rsid w:val="00F1735E"/>
    <w:rsid w:val="00F17AE8"/>
    <w:rsid w:val="00F17FA5"/>
    <w:rsid w:val="00F2215E"/>
    <w:rsid w:val="00F2324B"/>
    <w:rsid w:val="00F23B2D"/>
    <w:rsid w:val="00F249E9"/>
    <w:rsid w:val="00F24DFA"/>
    <w:rsid w:val="00F25DF8"/>
    <w:rsid w:val="00F26E71"/>
    <w:rsid w:val="00F27BCF"/>
    <w:rsid w:val="00F308F7"/>
    <w:rsid w:val="00F3135D"/>
    <w:rsid w:val="00F31F4A"/>
    <w:rsid w:val="00F34BA4"/>
    <w:rsid w:val="00F34D05"/>
    <w:rsid w:val="00F3528E"/>
    <w:rsid w:val="00F36425"/>
    <w:rsid w:val="00F3774F"/>
    <w:rsid w:val="00F40CF4"/>
    <w:rsid w:val="00F412A3"/>
    <w:rsid w:val="00F42CFB"/>
    <w:rsid w:val="00F43706"/>
    <w:rsid w:val="00F43BD8"/>
    <w:rsid w:val="00F4459E"/>
    <w:rsid w:val="00F4604C"/>
    <w:rsid w:val="00F46E1B"/>
    <w:rsid w:val="00F47A5B"/>
    <w:rsid w:val="00F47ED0"/>
    <w:rsid w:val="00F504FD"/>
    <w:rsid w:val="00F5088A"/>
    <w:rsid w:val="00F519F4"/>
    <w:rsid w:val="00F521F8"/>
    <w:rsid w:val="00F52B9A"/>
    <w:rsid w:val="00F54232"/>
    <w:rsid w:val="00F5474A"/>
    <w:rsid w:val="00F549AA"/>
    <w:rsid w:val="00F5524F"/>
    <w:rsid w:val="00F5637A"/>
    <w:rsid w:val="00F56DED"/>
    <w:rsid w:val="00F6036C"/>
    <w:rsid w:val="00F6205A"/>
    <w:rsid w:val="00F622AB"/>
    <w:rsid w:val="00F624C5"/>
    <w:rsid w:val="00F62C3B"/>
    <w:rsid w:val="00F63196"/>
    <w:rsid w:val="00F63EDD"/>
    <w:rsid w:val="00F64C0A"/>
    <w:rsid w:val="00F65B2C"/>
    <w:rsid w:val="00F6680B"/>
    <w:rsid w:val="00F66CD9"/>
    <w:rsid w:val="00F66FEB"/>
    <w:rsid w:val="00F673B4"/>
    <w:rsid w:val="00F67825"/>
    <w:rsid w:val="00F71167"/>
    <w:rsid w:val="00F72809"/>
    <w:rsid w:val="00F75A01"/>
    <w:rsid w:val="00F77B0A"/>
    <w:rsid w:val="00F81177"/>
    <w:rsid w:val="00F83493"/>
    <w:rsid w:val="00F838D8"/>
    <w:rsid w:val="00F83D15"/>
    <w:rsid w:val="00F84125"/>
    <w:rsid w:val="00F8521C"/>
    <w:rsid w:val="00F86F26"/>
    <w:rsid w:val="00F87AF8"/>
    <w:rsid w:val="00F90E7E"/>
    <w:rsid w:val="00F93EB4"/>
    <w:rsid w:val="00F941A2"/>
    <w:rsid w:val="00F9524D"/>
    <w:rsid w:val="00F95C6B"/>
    <w:rsid w:val="00F95CDA"/>
    <w:rsid w:val="00F97239"/>
    <w:rsid w:val="00F975B4"/>
    <w:rsid w:val="00F9774C"/>
    <w:rsid w:val="00FA0CFE"/>
    <w:rsid w:val="00FA1B0C"/>
    <w:rsid w:val="00FA379B"/>
    <w:rsid w:val="00FA3B2C"/>
    <w:rsid w:val="00FA3E99"/>
    <w:rsid w:val="00FA4BFB"/>
    <w:rsid w:val="00FA54E5"/>
    <w:rsid w:val="00FA58EB"/>
    <w:rsid w:val="00FA5C26"/>
    <w:rsid w:val="00FA65C8"/>
    <w:rsid w:val="00FA74E7"/>
    <w:rsid w:val="00FB04FE"/>
    <w:rsid w:val="00FB1FCA"/>
    <w:rsid w:val="00FB30A4"/>
    <w:rsid w:val="00FB3180"/>
    <w:rsid w:val="00FB630F"/>
    <w:rsid w:val="00FB680E"/>
    <w:rsid w:val="00FB7615"/>
    <w:rsid w:val="00FB778A"/>
    <w:rsid w:val="00FC0172"/>
    <w:rsid w:val="00FC4773"/>
    <w:rsid w:val="00FC4A8C"/>
    <w:rsid w:val="00FC69BA"/>
    <w:rsid w:val="00FD07E0"/>
    <w:rsid w:val="00FD0B89"/>
    <w:rsid w:val="00FD5A7C"/>
    <w:rsid w:val="00FD67F5"/>
    <w:rsid w:val="00FD7603"/>
    <w:rsid w:val="00FE1520"/>
    <w:rsid w:val="00FE279A"/>
    <w:rsid w:val="00FE35E2"/>
    <w:rsid w:val="00FE753B"/>
    <w:rsid w:val="00FE7876"/>
    <w:rsid w:val="00FF2657"/>
    <w:rsid w:val="00FF3F57"/>
    <w:rsid w:val="00FF4EDD"/>
    <w:rsid w:val="00FF6777"/>
    <w:rsid w:val="00FF6E3B"/>
    <w:rsid w:val="00FF6EDF"/>
    <w:rsid w:val="00FF6EE6"/>
    <w:rsid w:val="00FF71A2"/>
    <w:rsid w:val="00FF766D"/>
    <w:rsid w:val="00FF7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EAD2E"/>
  <w15:chartTrackingRefBased/>
  <w15:docId w15:val="{89FA7568-E2AE-4B58-8A21-621DC5429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A7D"/>
    <w:rPr>
      <w:rFonts w:ascii="Arial" w:hAnsi="Arial"/>
      <w:sz w:val="24"/>
    </w:rPr>
  </w:style>
  <w:style w:type="paragraph" w:styleId="Heading1">
    <w:name w:val="heading 1"/>
    <w:basedOn w:val="Normal"/>
    <w:next w:val="Normal"/>
    <w:link w:val="Heading1Char"/>
    <w:uiPriority w:val="9"/>
    <w:qFormat/>
    <w:rsid w:val="00901D1A"/>
    <w:pPr>
      <w:keepNext/>
      <w:keepLines/>
      <w:spacing w:before="400" w:after="40"/>
      <w:outlineLvl w:val="0"/>
    </w:pPr>
    <w:rPr>
      <w:rFonts w:eastAsiaTheme="majorEastAsia" w:cstheme="majorBidi"/>
      <w:sz w:val="36"/>
      <w:szCs w:val="36"/>
    </w:rPr>
  </w:style>
  <w:style w:type="paragraph" w:styleId="Heading2">
    <w:name w:val="heading 2"/>
    <w:basedOn w:val="Normal"/>
    <w:next w:val="Normal"/>
    <w:link w:val="Heading2Char"/>
    <w:uiPriority w:val="9"/>
    <w:unhideWhenUsed/>
    <w:qFormat/>
    <w:rsid w:val="00901D1A"/>
    <w:pPr>
      <w:keepNext/>
      <w:keepLines/>
      <w:spacing w:before="40" w:after="0"/>
      <w:outlineLvl w:val="1"/>
    </w:pPr>
    <w:rPr>
      <w:rFonts w:eastAsiaTheme="majorEastAsia" w:cstheme="majorBidi"/>
      <w:sz w:val="32"/>
      <w:szCs w:val="32"/>
    </w:rPr>
  </w:style>
  <w:style w:type="paragraph" w:styleId="Heading3">
    <w:name w:val="heading 3"/>
    <w:basedOn w:val="Normal"/>
    <w:next w:val="Normal"/>
    <w:link w:val="Heading3Char"/>
    <w:uiPriority w:val="9"/>
    <w:unhideWhenUsed/>
    <w:qFormat/>
    <w:rsid w:val="00901D1A"/>
    <w:pPr>
      <w:keepNext/>
      <w:keepLines/>
      <w:spacing w:before="40" w:after="0"/>
      <w:outlineLvl w:val="2"/>
    </w:pPr>
    <w:rPr>
      <w:rFonts w:eastAsiaTheme="majorEastAsia" w:cstheme="majorBidi"/>
      <w:sz w:val="28"/>
      <w:szCs w:val="28"/>
    </w:rPr>
  </w:style>
  <w:style w:type="paragraph" w:styleId="Heading4">
    <w:name w:val="heading 4"/>
    <w:basedOn w:val="Normal"/>
    <w:next w:val="Normal"/>
    <w:link w:val="Heading4Char"/>
    <w:uiPriority w:val="9"/>
    <w:unhideWhenUsed/>
    <w:qFormat/>
    <w:rsid w:val="00C27F01"/>
    <w:pPr>
      <w:keepNext/>
      <w:keepLines/>
      <w:spacing w:before="40" w:after="0"/>
      <w:outlineLvl w:val="3"/>
    </w:pPr>
    <w:rPr>
      <w:rFonts w:asciiTheme="majorHAnsi" w:eastAsiaTheme="majorEastAsia" w:hAnsiTheme="majorHAnsi" w:cstheme="majorBidi"/>
      <w:color w:val="0F4761" w:themeColor="accent1" w:themeShade="BF"/>
      <w:szCs w:val="24"/>
    </w:rPr>
  </w:style>
  <w:style w:type="paragraph" w:styleId="Heading5">
    <w:name w:val="heading 5"/>
    <w:basedOn w:val="Normal"/>
    <w:next w:val="Normal"/>
    <w:link w:val="Heading5Char"/>
    <w:uiPriority w:val="9"/>
    <w:semiHidden/>
    <w:unhideWhenUsed/>
    <w:qFormat/>
    <w:rsid w:val="00C27F01"/>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C27F01"/>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C27F01"/>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C27F01"/>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C27F01"/>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D1A"/>
    <w:rPr>
      <w:rFonts w:ascii="Arial" w:eastAsiaTheme="majorEastAsia" w:hAnsi="Arial" w:cstheme="majorBidi"/>
      <w:sz w:val="36"/>
      <w:szCs w:val="36"/>
    </w:rPr>
  </w:style>
  <w:style w:type="character" w:customStyle="1" w:styleId="Heading2Char">
    <w:name w:val="Heading 2 Char"/>
    <w:basedOn w:val="DefaultParagraphFont"/>
    <w:link w:val="Heading2"/>
    <w:uiPriority w:val="9"/>
    <w:rsid w:val="00901D1A"/>
    <w:rPr>
      <w:rFonts w:ascii="Arial" w:eastAsiaTheme="majorEastAsia" w:hAnsi="Arial" w:cstheme="majorBidi"/>
      <w:sz w:val="32"/>
      <w:szCs w:val="32"/>
    </w:rPr>
  </w:style>
  <w:style w:type="character" w:customStyle="1" w:styleId="Heading3Char">
    <w:name w:val="Heading 3 Char"/>
    <w:basedOn w:val="DefaultParagraphFont"/>
    <w:link w:val="Heading3"/>
    <w:uiPriority w:val="9"/>
    <w:rsid w:val="00901D1A"/>
    <w:rPr>
      <w:rFonts w:ascii="Arial" w:eastAsiaTheme="majorEastAsia" w:hAnsi="Arial" w:cstheme="majorBidi"/>
      <w:sz w:val="28"/>
      <w:szCs w:val="28"/>
    </w:rPr>
  </w:style>
  <w:style w:type="character" w:customStyle="1" w:styleId="Heading4Char">
    <w:name w:val="Heading 4 Char"/>
    <w:basedOn w:val="DefaultParagraphFont"/>
    <w:link w:val="Heading4"/>
    <w:uiPriority w:val="9"/>
    <w:rsid w:val="00C27F01"/>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C27F01"/>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C27F01"/>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C27F01"/>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C27F01"/>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C27F01"/>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C27F01"/>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C27F01"/>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C27F01"/>
    <w:pPr>
      <w:numPr>
        <w:ilvl w:val="1"/>
      </w:numPr>
      <w:spacing w:after="240"/>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C27F01"/>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C27F01"/>
    <w:pPr>
      <w:spacing w:before="120" w:after="120"/>
      <w:ind w:left="720"/>
    </w:pPr>
    <w:rPr>
      <w:color w:val="0E2841" w:themeColor="text2"/>
      <w:szCs w:val="24"/>
    </w:rPr>
  </w:style>
  <w:style w:type="character" w:customStyle="1" w:styleId="QuoteChar">
    <w:name w:val="Quote Char"/>
    <w:basedOn w:val="DefaultParagraphFont"/>
    <w:link w:val="Quote"/>
    <w:uiPriority w:val="29"/>
    <w:rsid w:val="00C27F01"/>
    <w:rPr>
      <w:color w:val="0E2841" w:themeColor="text2"/>
      <w:sz w:val="24"/>
      <w:szCs w:val="24"/>
    </w:rPr>
  </w:style>
  <w:style w:type="paragraph" w:styleId="ListParagraph">
    <w:name w:val="List Paragraph"/>
    <w:basedOn w:val="Normal"/>
    <w:uiPriority w:val="34"/>
    <w:qFormat/>
    <w:rsid w:val="00E91F1F"/>
    <w:pPr>
      <w:ind w:left="720"/>
      <w:contextualSpacing/>
    </w:pPr>
  </w:style>
  <w:style w:type="character" w:styleId="IntenseEmphasis">
    <w:name w:val="Intense Emphasis"/>
    <w:basedOn w:val="DefaultParagraphFont"/>
    <w:uiPriority w:val="21"/>
    <w:qFormat/>
    <w:rsid w:val="00C27F01"/>
    <w:rPr>
      <w:b/>
      <w:bCs/>
      <w:i/>
      <w:iCs/>
    </w:rPr>
  </w:style>
  <w:style w:type="paragraph" w:styleId="IntenseQuote">
    <w:name w:val="Intense Quote"/>
    <w:basedOn w:val="Normal"/>
    <w:next w:val="Normal"/>
    <w:link w:val="IntenseQuoteChar"/>
    <w:uiPriority w:val="30"/>
    <w:qFormat/>
    <w:rsid w:val="00C27F01"/>
    <w:pPr>
      <w:spacing w:before="100" w:beforeAutospacing="1" w:after="240"/>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C27F01"/>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C27F01"/>
    <w:rPr>
      <w:b/>
      <w:bCs/>
      <w:smallCaps/>
      <w:color w:val="0E2841" w:themeColor="text2"/>
      <w:u w:val="single"/>
    </w:rPr>
  </w:style>
  <w:style w:type="paragraph" w:styleId="Header">
    <w:name w:val="header"/>
    <w:basedOn w:val="Normal"/>
    <w:link w:val="HeaderChar"/>
    <w:uiPriority w:val="99"/>
    <w:unhideWhenUsed/>
    <w:rsid w:val="00647DDD"/>
    <w:pPr>
      <w:tabs>
        <w:tab w:val="center" w:pos="4513"/>
        <w:tab w:val="right" w:pos="9026"/>
      </w:tabs>
      <w:spacing w:after="0"/>
    </w:pPr>
  </w:style>
  <w:style w:type="character" w:customStyle="1" w:styleId="HeaderChar">
    <w:name w:val="Header Char"/>
    <w:basedOn w:val="DefaultParagraphFont"/>
    <w:link w:val="Header"/>
    <w:uiPriority w:val="99"/>
    <w:rsid w:val="00647DDD"/>
  </w:style>
  <w:style w:type="paragraph" w:styleId="Footer">
    <w:name w:val="footer"/>
    <w:basedOn w:val="Normal"/>
    <w:link w:val="FooterChar"/>
    <w:uiPriority w:val="99"/>
    <w:unhideWhenUsed/>
    <w:rsid w:val="00647DDD"/>
    <w:pPr>
      <w:tabs>
        <w:tab w:val="center" w:pos="4513"/>
        <w:tab w:val="right" w:pos="9026"/>
      </w:tabs>
      <w:spacing w:after="0"/>
    </w:pPr>
  </w:style>
  <w:style w:type="character" w:customStyle="1" w:styleId="FooterChar">
    <w:name w:val="Footer Char"/>
    <w:basedOn w:val="DefaultParagraphFont"/>
    <w:link w:val="Footer"/>
    <w:uiPriority w:val="99"/>
    <w:rsid w:val="00647DDD"/>
  </w:style>
  <w:style w:type="character" w:styleId="Hyperlink">
    <w:name w:val="Hyperlink"/>
    <w:basedOn w:val="DefaultParagraphFont"/>
    <w:uiPriority w:val="99"/>
    <w:unhideWhenUsed/>
    <w:rsid w:val="00224966"/>
    <w:rPr>
      <w:color w:val="467886" w:themeColor="hyperlink"/>
      <w:u w:val="single"/>
    </w:rPr>
  </w:style>
  <w:style w:type="character" w:styleId="UnresolvedMention">
    <w:name w:val="Unresolved Mention"/>
    <w:basedOn w:val="DefaultParagraphFont"/>
    <w:uiPriority w:val="99"/>
    <w:semiHidden/>
    <w:unhideWhenUsed/>
    <w:rsid w:val="00224966"/>
    <w:rPr>
      <w:color w:val="605E5C"/>
      <w:shd w:val="clear" w:color="auto" w:fill="E1DFDD"/>
    </w:rPr>
  </w:style>
  <w:style w:type="character" w:styleId="FollowedHyperlink">
    <w:name w:val="FollowedHyperlink"/>
    <w:basedOn w:val="DefaultParagraphFont"/>
    <w:uiPriority w:val="99"/>
    <w:semiHidden/>
    <w:unhideWhenUsed/>
    <w:rsid w:val="00224966"/>
    <w:rPr>
      <w:color w:val="96607D" w:themeColor="followedHyperlink"/>
      <w:u w:val="single"/>
    </w:rPr>
  </w:style>
  <w:style w:type="paragraph" w:styleId="NormalWeb">
    <w:name w:val="Normal (Web)"/>
    <w:basedOn w:val="Normal"/>
    <w:uiPriority w:val="99"/>
    <w:semiHidden/>
    <w:unhideWhenUsed/>
    <w:rsid w:val="00951438"/>
    <w:rPr>
      <w:rFonts w:ascii="Times New Roman" w:hAnsi="Times New Roman" w:cs="Times New Roman"/>
    </w:rPr>
  </w:style>
  <w:style w:type="table" w:styleId="TableGrid">
    <w:name w:val="Table Grid"/>
    <w:basedOn w:val="TableNormal"/>
    <w:uiPriority w:val="39"/>
    <w:rsid w:val="00102B5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27F01"/>
    <w:pPr>
      <w:outlineLvl w:val="9"/>
    </w:pPr>
  </w:style>
  <w:style w:type="paragraph" w:styleId="Revision">
    <w:name w:val="Revision"/>
    <w:hidden/>
    <w:uiPriority w:val="99"/>
    <w:semiHidden/>
    <w:rsid w:val="00CB4EB7"/>
    <w:pPr>
      <w:spacing w:after="0"/>
    </w:pPr>
  </w:style>
  <w:style w:type="character" w:styleId="CommentReference">
    <w:name w:val="annotation reference"/>
    <w:basedOn w:val="DefaultParagraphFont"/>
    <w:uiPriority w:val="99"/>
    <w:semiHidden/>
    <w:unhideWhenUsed/>
    <w:rsid w:val="00CB4EB7"/>
    <w:rPr>
      <w:sz w:val="16"/>
      <w:szCs w:val="16"/>
    </w:rPr>
  </w:style>
  <w:style w:type="paragraph" w:styleId="CommentText">
    <w:name w:val="annotation text"/>
    <w:basedOn w:val="Normal"/>
    <w:link w:val="CommentTextChar"/>
    <w:uiPriority w:val="99"/>
    <w:unhideWhenUsed/>
    <w:rsid w:val="00CB4EB7"/>
    <w:rPr>
      <w:sz w:val="20"/>
      <w:szCs w:val="20"/>
    </w:rPr>
  </w:style>
  <w:style w:type="character" w:customStyle="1" w:styleId="CommentTextChar">
    <w:name w:val="Comment Text Char"/>
    <w:basedOn w:val="DefaultParagraphFont"/>
    <w:link w:val="CommentText"/>
    <w:uiPriority w:val="99"/>
    <w:rsid w:val="00CB4EB7"/>
    <w:rPr>
      <w:sz w:val="20"/>
      <w:szCs w:val="20"/>
    </w:rPr>
  </w:style>
  <w:style w:type="paragraph" w:styleId="CommentSubject">
    <w:name w:val="annotation subject"/>
    <w:basedOn w:val="CommentText"/>
    <w:next w:val="CommentText"/>
    <w:link w:val="CommentSubjectChar"/>
    <w:uiPriority w:val="99"/>
    <w:semiHidden/>
    <w:unhideWhenUsed/>
    <w:rsid w:val="00CB4EB7"/>
    <w:rPr>
      <w:b/>
      <w:bCs/>
    </w:rPr>
  </w:style>
  <w:style w:type="character" w:customStyle="1" w:styleId="CommentSubjectChar">
    <w:name w:val="Comment Subject Char"/>
    <w:basedOn w:val="CommentTextChar"/>
    <w:link w:val="CommentSubject"/>
    <w:uiPriority w:val="99"/>
    <w:semiHidden/>
    <w:rsid w:val="00CB4EB7"/>
    <w:rPr>
      <w:b/>
      <w:bCs/>
      <w:sz w:val="20"/>
      <w:szCs w:val="20"/>
    </w:rPr>
  </w:style>
  <w:style w:type="paragraph" w:customStyle="1" w:styleId="Default">
    <w:name w:val="Default"/>
    <w:rsid w:val="002D31E9"/>
    <w:pPr>
      <w:autoSpaceDE w:val="0"/>
      <w:autoSpaceDN w:val="0"/>
      <w:adjustRightInd w:val="0"/>
      <w:spacing w:after="0"/>
    </w:pPr>
    <w:rPr>
      <w:rFonts w:ascii="Arial" w:hAnsi="Arial" w:cs="Arial"/>
      <w:color w:val="000000"/>
    </w:rPr>
  </w:style>
  <w:style w:type="table" w:customStyle="1" w:styleId="TableGrid1">
    <w:name w:val="Table Grid1"/>
    <w:basedOn w:val="TableNormal"/>
    <w:next w:val="TableGrid"/>
    <w:uiPriority w:val="59"/>
    <w:rsid w:val="00990B1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02192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C27F01"/>
    <w:rPr>
      <w:b/>
      <w:bCs/>
      <w:smallCaps/>
      <w:color w:val="0E2841" w:themeColor="text2"/>
    </w:rPr>
  </w:style>
  <w:style w:type="character" w:styleId="Strong">
    <w:name w:val="Strong"/>
    <w:basedOn w:val="DefaultParagraphFont"/>
    <w:uiPriority w:val="22"/>
    <w:qFormat/>
    <w:rsid w:val="00C27F01"/>
    <w:rPr>
      <w:b/>
      <w:bCs/>
    </w:rPr>
  </w:style>
  <w:style w:type="character" w:styleId="Emphasis">
    <w:name w:val="Emphasis"/>
    <w:basedOn w:val="DefaultParagraphFont"/>
    <w:uiPriority w:val="20"/>
    <w:qFormat/>
    <w:rsid w:val="00C27F01"/>
    <w:rPr>
      <w:i/>
      <w:iCs/>
    </w:rPr>
  </w:style>
  <w:style w:type="paragraph" w:styleId="NoSpacing">
    <w:name w:val="No Spacing"/>
    <w:link w:val="NoSpacingChar"/>
    <w:uiPriority w:val="1"/>
    <w:qFormat/>
    <w:rsid w:val="00C27F01"/>
    <w:pPr>
      <w:spacing w:after="0"/>
    </w:pPr>
  </w:style>
  <w:style w:type="character" w:styleId="SubtleEmphasis">
    <w:name w:val="Subtle Emphasis"/>
    <w:basedOn w:val="DefaultParagraphFont"/>
    <w:uiPriority w:val="19"/>
    <w:qFormat/>
    <w:rsid w:val="00C27F01"/>
    <w:rPr>
      <w:i/>
      <w:iCs/>
      <w:color w:val="595959" w:themeColor="text1" w:themeTint="A6"/>
    </w:rPr>
  </w:style>
  <w:style w:type="character" w:styleId="SubtleReference">
    <w:name w:val="Subtle Reference"/>
    <w:basedOn w:val="DefaultParagraphFont"/>
    <w:uiPriority w:val="31"/>
    <w:qFormat/>
    <w:rsid w:val="00C27F01"/>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C27F01"/>
    <w:rPr>
      <w:b/>
      <w:bCs/>
      <w:smallCaps/>
      <w:spacing w:val="10"/>
    </w:rPr>
  </w:style>
  <w:style w:type="character" w:customStyle="1" w:styleId="NoSpacingChar">
    <w:name w:val="No Spacing Char"/>
    <w:basedOn w:val="DefaultParagraphFont"/>
    <w:link w:val="NoSpacing"/>
    <w:uiPriority w:val="1"/>
    <w:rsid w:val="00034252"/>
  </w:style>
  <w:style w:type="table" w:customStyle="1" w:styleId="TableGrid0">
    <w:name w:val="TableGrid"/>
    <w:rsid w:val="007B10C6"/>
    <w:pPr>
      <w:spacing w:after="0"/>
    </w:pPr>
    <w:rPr>
      <w:kern w:val="2"/>
      <w:sz w:val="24"/>
      <w:szCs w:val="24"/>
      <w:lang w:eastAsia="en-GB"/>
      <w14:ligatures w14:val="standardContextual"/>
    </w:rPr>
    <w:tblPr>
      <w:tblCellMar>
        <w:top w:w="0" w:type="dxa"/>
        <w:left w:w="0" w:type="dxa"/>
        <w:bottom w:w="0" w:type="dxa"/>
        <w:right w:w="0" w:type="dxa"/>
      </w:tblCellMar>
    </w:tblPr>
  </w:style>
  <w:style w:type="table" w:customStyle="1" w:styleId="TableGrid2">
    <w:name w:val="Table Grid2"/>
    <w:basedOn w:val="TableNormal"/>
    <w:next w:val="TableGrid"/>
    <w:uiPriority w:val="39"/>
    <w:rsid w:val="00A03946"/>
    <w:pPr>
      <w:spacing w:after="0"/>
    </w:pPr>
    <w:rPr>
      <w:rFonts w:eastAsiaTheme="minorHAns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131978"/>
    <w:pPr>
      <w:spacing w:after="100"/>
    </w:pPr>
  </w:style>
  <w:style w:type="paragraph" w:styleId="TOC2">
    <w:name w:val="toc 2"/>
    <w:basedOn w:val="Normal"/>
    <w:next w:val="Normal"/>
    <w:autoRedefine/>
    <w:uiPriority w:val="39"/>
    <w:unhideWhenUsed/>
    <w:rsid w:val="00131978"/>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9646">
      <w:bodyDiv w:val="1"/>
      <w:marLeft w:val="0"/>
      <w:marRight w:val="0"/>
      <w:marTop w:val="0"/>
      <w:marBottom w:val="0"/>
      <w:divBdr>
        <w:top w:val="none" w:sz="0" w:space="0" w:color="auto"/>
        <w:left w:val="none" w:sz="0" w:space="0" w:color="auto"/>
        <w:bottom w:val="none" w:sz="0" w:space="0" w:color="auto"/>
        <w:right w:val="none" w:sz="0" w:space="0" w:color="auto"/>
      </w:divBdr>
    </w:div>
    <w:div w:id="269900457">
      <w:bodyDiv w:val="1"/>
      <w:marLeft w:val="0"/>
      <w:marRight w:val="0"/>
      <w:marTop w:val="0"/>
      <w:marBottom w:val="0"/>
      <w:divBdr>
        <w:top w:val="none" w:sz="0" w:space="0" w:color="auto"/>
        <w:left w:val="none" w:sz="0" w:space="0" w:color="auto"/>
        <w:bottom w:val="none" w:sz="0" w:space="0" w:color="auto"/>
        <w:right w:val="none" w:sz="0" w:space="0" w:color="auto"/>
      </w:divBdr>
    </w:div>
    <w:div w:id="274101553">
      <w:bodyDiv w:val="1"/>
      <w:marLeft w:val="0"/>
      <w:marRight w:val="0"/>
      <w:marTop w:val="0"/>
      <w:marBottom w:val="0"/>
      <w:divBdr>
        <w:top w:val="none" w:sz="0" w:space="0" w:color="auto"/>
        <w:left w:val="none" w:sz="0" w:space="0" w:color="auto"/>
        <w:bottom w:val="none" w:sz="0" w:space="0" w:color="auto"/>
        <w:right w:val="none" w:sz="0" w:space="0" w:color="auto"/>
      </w:divBdr>
    </w:div>
    <w:div w:id="310407167">
      <w:bodyDiv w:val="1"/>
      <w:marLeft w:val="0"/>
      <w:marRight w:val="0"/>
      <w:marTop w:val="0"/>
      <w:marBottom w:val="0"/>
      <w:divBdr>
        <w:top w:val="none" w:sz="0" w:space="0" w:color="auto"/>
        <w:left w:val="none" w:sz="0" w:space="0" w:color="auto"/>
        <w:bottom w:val="none" w:sz="0" w:space="0" w:color="auto"/>
        <w:right w:val="none" w:sz="0" w:space="0" w:color="auto"/>
      </w:divBdr>
    </w:div>
    <w:div w:id="392969892">
      <w:bodyDiv w:val="1"/>
      <w:marLeft w:val="0"/>
      <w:marRight w:val="0"/>
      <w:marTop w:val="0"/>
      <w:marBottom w:val="0"/>
      <w:divBdr>
        <w:top w:val="none" w:sz="0" w:space="0" w:color="auto"/>
        <w:left w:val="none" w:sz="0" w:space="0" w:color="auto"/>
        <w:bottom w:val="none" w:sz="0" w:space="0" w:color="auto"/>
        <w:right w:val="none" w:sz="0" w:space="0" w:color="auto"/>
      </w:divBdr>
    </w:div>
    <w:div w:id="598635497">
      <w:bodyDiv w:val="1"/>
      <w:marLeft w:val="0"/>
      <w:marRight w:val="0"/>
      <w:marTop w:val="0"/>
      <w:marBottom w:val="0"/>
      <w:divBdr>
        <w:top w:val="none" w:sz="0" w:space="0" w:color="auto"/>
        <w:left w:val="none" w:sz="0" w:space="0" w:color="auto"/>
        <w:bottom w:val="none" w:sz="0" w:space="0" w:color="auto"/>
        <w:right w:val="none" w:sz="0" w:space="0" w:color="auto"/>
      </w:divBdr>
    </w:div>
    <w:div w:id="628127298">
      <w:bodyDiv w:val="1"/>
      <w:marLeft w:val="0"/>
      <w:marRight w:val="0"/>
      <w:marTop w:val="0"/>
      <w:marBottom w:val="0"/>
      <w:divBdr>
        <w:top w:val="none" w:sz="0" w:space="0" w:color="auto"/>
        <w:left w:val="none" w:sz="0" w:space="0" w:color="auto"/>
        <w:bottom w:val="none" w:sz="0" w:space="0" w:color="auto"/>
        <w:right w:val="none" w:sz="0" w:space="0" w:color="auto"/>
      </w:divBdr>
    </w:div>
    <w:div w:id="655842489">
      <w:bodyDiv w:val="1"/>
      <w:marLeft w:val="0"/>
      <w:marRight w:val="0"/>
      <w:marTop w:val="0"/>
      <w:marBottom w:val="0"/>
      <w:divBdr>
        <w:top w:val="none" w:sz="0" w:space="0" w:color="auto"/>
        <w:left w:val="none" w:sz="0" w:space="0" w:color="auto"/>
        <w:bottom w:val="none" w:sz="0" w:space="0" w:color="auto"/>
        <w:right w:val="none" w:sz="0" w:space="0" w:color="auto"/>
      </w:divBdr>
    </w:div>
    <w:div w:id="657735323">
      <w:bodyDiv w:val="1"/>
      <w:marLeft w:val="0"/>
      <w:marRight w:val="0"/>
      <w:marTop w:val="0"/>
      <w:marBottom w:val="0"/>
      <w:divBdr>
        <w:top w:val="none" w:sz="0" w:space="0" w:color="auto"/>
        <w:left w:val="none" w:sz="0" w:space="0" w:color="auto"/>
        <w:bottom w:val="none" w:sz="0" w:space="0" w:color="auto"/>
        <w:right w:val="none" w:sz="0" w:space="0" w:color="auto"/>
      </w:divBdr>
    </w:div>
    <w:div w:id="684941072">
      <w:bodyDiv w:val="1"/>
      <w:marLeft w:val="0"/>
      <w:marRight w:val="0"/>
      <w:marTop w:val="0"/>
      <w:marBottom w:val="0"/>
      <w:divBdr>
        <w:top w:val="none" w:sz="0" w:space="0" w:color="auto"/>
        <w:left w:val="none" w:sz="0" w:space="0" w:color="auto"/>
        <w:bottom w:val="none" w:sz="0" w:space="0" w:color="auto"/>
        <w:right w:val="none" w:sz="0" w:space="0" w:color="auto"/>
      </w:divBdr>
    </w:div>
    <w:div w:id="709841451">
      <w:bodyDiv w:val="1"/>
      <w:marLeft w:val="0"/>
      <w:marRight w:val="0"/>
      <w:marTop w:val="0"/>
      <w:marBottom w:val="0"/>
      <w:divBdr>
        <w:top w:val="none" w:sz="0" w:space="0" w:color="auto"/>
        <w:left w:val="none" w:sz="0" w:space="0" w:color="auto"/>
        <w:bottom w:val="none" w:sz="0" w:space="0" w:color="auto"/>
        <w:right w:val="none" w:sz="0" w:space="0" w:color="auto"/>
      </w:divBdr>
      <w:divsChild>
        <w:div w:id="1214804124">
          <w:marLeft w:val="0"/>
          <w:marRight w:val="0"/>
          <w:marTop w:val="0"/>
          <w:marBottom w:val="0"/>
          <w:divBdr>
            <w:top w:val="none" w:sz="0" w:space="0" w:color="auto"/>
            <w:left w:val="none" w:sz="0" w:space="0" w:color="auto"/>
            <w:bottom w:val="none" w:sz="0" w:space="0" w:color="auto"/>
            <w:right w:val="none" w:sz="0" w:space="0" w:color="auto"/>
          </w:divBdr>
          <w:divsChild>
            <w:div w:id="1303924840">
              <w:marLeft w:val="0"/>
              <w:marRight w:val="0"/>
              <w:marTop w:val="0"/>
              <w:marBottom w:val="0"/>
              <w:divBdr>
                <w:top w:val="none" w:sz="0" w:space="0" w:color="auto"/>
                <w:left w:val="none" w:sz="0" w:space="0" w:color="auto"/>
                <w:bottom w:val="none" w:sz="0" w:space="0" w:color="auto"/>
                <w:right w:val="none" w:sz="0" w:space="0" w:color="auto"/>
              </w:divBdr>
              <w:divsChild>
                <w:div w:id="1770929795">
                  <w:marLeft w:val="0"/>
                  <w:marRight w:val="0"/>
                  <w:marTop w:val="0"/>
                  <w:marBottom w:val="0"/>
                  <w:divBdr>
                    <w:top w:val="none" w:sz="0" w:space="0" w:color="auto"/>
                    <w:left w:val="none" w:sz="0" w:space="0" w:color="auto"/>
                    <w:bottom w:val="none" w:sz="0" w:space="0" w:color="auto"/>
                    <w:right w:val="none" w:sz="0" w:space="0" w:color="auto"/>
                  </w:divBdr>
                  <w:divsChild>
                    <w:div w:id="1520848904">
                      <w:marLeft w:val="0"/>
                      <w:marRight w:val="0"/>
                      <w:marTop w:val="0"/>
                      <w:marBottom w:val="0"/>
                      <w:divBdr>
                        <w:top w:val="none" w:sz="0" w:space="0" w:color="auto"/>
                        <w:left w:val="none" w:sz="0" w:space="0" w:color="auto"/>
                        <w:bottom w:val="none" w:sz="0" w:space="0" w:color="auto"/>
                        <w:right w:val="none" w:sz="0" w:space="0" w:color="auto"/>
                      </w:divBdr>
                      <w:divsChild>
                        <w:div w:id="478615452">
                          <w:marLeft w:val="0"/>
                          <w:marRight w:val="0"/>
                          <w:marTop w:val="0"/>
                          <w:marBottom w:val="0"/>
                          <w:divBdr>
                            <w:top w:val="none" w:sz="0" w:space="0" w:color="auto"/>
                            <w:left w:val="none" w:sz="0" w:space="0" w:color="auto"/>
                            <w:bottom w:val="none" w:sz="0" w:space="0" w:color="auto"/>
                            <w:right w:val="none" w:sz="0" w:space="0" w:color="auto"/>
                          </w:divBdr>
                          <w:divsChild>
                            <w:div w:id="46578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773923">
      <w:bodyDiv w:val="1"/>
      <w:marLeft w:val="0"/>
      <w:marRight w:val="0"/>
      <w:marTop w:val="0"/>
      <w:marBottom w:val="0"/>
      <w:divBdr>
        <w:top w:val="none" w:sz="0" w:space="0" w:color="auto"/>
        <w:left w:val="none" w:sz="0" w:space="0" w:color="auto"/>
        <w:bottom w:val="none" w:sz="0" w:space="0" w:color="auto"/>
        <w:right w:val="none" w:sz="0" w:space="0" w:color="auto"/>
      </w:divBdr>
    </w:div>
    <w:div w:id="903368190">
      <w:bodyDiv w:val="1"/>
      <w:marLeft w:val="0"/>
      <w:marRight w:val="0"/>
      <w:marTop w:val="0"/>
      <w:marBottom w:val="0"/>
      <w:divBdr>
        <w:top w:val="none" w:sz="0" w:space="0" w:color="auto"/>
        <w:left w:val="none" w:sz="0" w:space="0" w:color="auto"/>
        <w:bottom w:val="none" w:sz="0" w:space="0" w:color="auto"/>
        <w:right w:val="none" w:sz="0" w:space="0" w:color="auto"/>
      </w:divBdr>
    </w:div>
    <w:div w:id="998000193">
      <w:bodyDiv w:val="1"/>
      <w:marLeft w:val="0"/>
      <w:marRight w:val="0"/>
      <w:marTop w:val="0"/>
      <w:marBottom w:val="0"/>
      <w:divBdr>
        <w:top w:val="none" w:sz="0" w:space="0" w:color="auto"/>
        <w:left w:val="none" w:sz="0" w:space="0" w:color="auto"/>
        <w:bottom w:val="none" w:sz="0" w:space="0" w:color="auto"/>
        <w:right w:val="none" w:sz="0" w:space="0" w:color="auto"/>
      </w:divBdr>
    </w:div>
    <w:div w:id="1044450055">
      <w:bodyDiv w:val="1"/>
      <w:marLeft w:val="0"/>
      <w:marRight w:val="0"/>
      <w:marTop w:val="0"/>
      <w:marBottom w:val="0"/>
      <w:divBdr>
        <w:top w:val="none" w:sz="0" w:space="0" w:color="auto"/>
        <w:left w:val="none" w:sz="0" w:space="0" w:color="auto"/>
        <w:bottom w:val="none" w:sz="0" w:space="0" w:color="auto"/>
        <w:right w:val="none" w:sz="0" w:space="0" w:color="auto"/>
      </w:divBdr>
    </w:div>
    <w:div w:id="1121463479">
      <w:bodyDiv w:val="1"/>
      <w:marLeft w:val="0"/>
      <w:marRight w:val="0"/>
      <w:marTop w:val="0"/>
      <w:marBottom w:val="0"/>
      <w:divBdr>
        <w:top w:val="none" w:sz="0" w:space="0" w:color="auto"/>
        <w:left w:val="none" w:sz="0" w:space="0" w:color="auto"/>
        <w:bottom w:val="none" w:sz="0" w:space="0" w:color="auto"/>
        <w:right w:val="none" w:sz="0" w:space="0" w:color="auto"/>
      </w:divBdr>
      <w:divsChild>
        <w:div w:id="1941988557">
          <w:marLeft w:val="0"/>
          <w:marRight w:val="0"/>
          <w:marTop w:val="0"/>
          <w:marBottom w:val="0"/>
          <w:divBdr>
            <w:top w:val="none" w:sz="0" w:space="0" w:color="auto"/>
            <w:left w:val="none" w:sz="0" w:space="0" w:color="auto"/>
            <w:bottom w:val="none" w:sz="0" w:space="0" w:color="auto"/>
            <w:right w:val="none" w:sz="0" w:space="0" w:color="auto"/>
          </w:divBdr>
          <w:divsChild>
            <w:div w:id="999890362">
              <w:marLeft w:val="0"/>
              <w:marRight w:val="0"/>
              <w:marTop w:val="0"/>
              <w:marBottom w:val="0"/>
              <w:divBdr>
                <w:top w:val="none" w:sz="0" w:space="0" w:color="auto"/>
                <w:left w:val="none" w:sz="0" w:space="0" w:color="auto"/>
                <w:bottom w:val="none" w:sz="0" w:space="0" w:color="auto"/>
                <w:right w:val="none" w:sz="0" w:space="0" w:color="auto"/>
              </w:divBdr>
              <w:divsChild>
                <w:div w:id="2137260314">
                  <w:marLeft w:val="0"/>
                  <w:marRight w:val="0"/>
                  <w:marTop w:val="0"/>
                  <w:marBottom w:val="0"/>
                  <w:divBdr>
                    <w:top w:val="none" w:sz="0" w:space="0" w:color="auto"/>
                    <w:left w:val="none" w:sz="0" w:space="0" w:color="auto"/>
                    <w:bottom w:val="none" w:sz="0" w:space="0" w:color="auto"/>
                    <w:right w:val="none" w:sz="0" w:space="0" w:color="auto"/>
                  </w:divBdr>
                  <w:divsChild>
                    <w:div w:id="198015785">
                      <w:marLeft w:val="0"/>
                      <w:marRight w:val="0"/>
                      <w:marTop w:val="0"/>
                      <w:marBottom w:val="0"/>
                      <w:divBdr>
                        <w:top w:val="none" w:sz="0" w:space="0" w:color="auto"/>
                        <w:left w:val="none" w:sz="0" w:space="0" w:color="auto"/>
                        <w:bottom w:val="none" w:sz="0" w:space="0" w:color="auto"/>
                        <w:right w:val="none" w:sz="0" w:space="0" w:color="auto"/>
                      </w:divBdr>
                      <w:divsChild>
                        <w:div w:id="287468715">
                          <w:marLeft w:val="0"/>
                          <w:marRight w:val="0"/>
                          <w:marTop w:val="0"/>
                          <w:marBottom w:val="0"/>
                          <w:divBdr>
                            <w:top w:val="none" w:sz="0" w:space="0" w:color="auto"/>
                            <w:left w:val="none" w:sz="0" w:space="0" w:color="auto"/>
                            <w:bottom w:val="none" w:sz="0" w:space="0" w:color="auto"/>
                            <w:right w:val="none" w:sz="0" w:space="0" w:color="auto"/>
                          </w:divBdr>
                          <w:divsChild>
                            <w:div w:id="67275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8208093">
      <w:bodyDiv w:val="1"/>
      <w:marLeft w:val="0"/>
      <w:marRight w:val="0"/>
      <w:marTop w:val="0"/>
      <w:marBottom w:val="0"/>
      <w:divBdr>
        <w:top w:val="none" w:sz="0" w:space="0" w:color="auto"/>
        <w:left w:val="none" w:sz="0" w:space="0" w:color="auto"/>
        <w:bottom w:val="none" w:sz="0" w:space="0" w:color="auto"/>
        <w:right w:val="none" w:sz="0" w:space="0" w:color="auto"/>
      </w:divBdr>
    </w:div>
    <w:div w:id="1146510065">
      <w:bodyDiv w:val="1"/>
      <w:marLeft w:val="0"/>
      <w:marRight w:val="0"/>
      <w:marTop w:val="0"/>
      <w:marBottom w:val="0"/>
      <w:divBdr>
        <w:top w:val="none" w:sz="0" w:space="0" w:color="auto"/>
        <w:left w:val="none" w:sz="0" w:space="0" w:color="auto"/>
        <w:bottom w:val="none" w:sz="0" w:space="0" w:color="auto"/>
        <w:right w:val="none" w:sz="0" w:space="0" w:color="auto"/>
      </w:divBdr>
    </w:div>
    <w:div w:id="1181318449">
      <w:bodyDiv w:val="1"/>
      <w:marLeft w:val="0"/>
      <w:marRight w:val="0"/>
      <w:marTop w:val="0"/>
      <w:marBottom w:val="0"/>
      <w:divBdr>
        <w:top w:val="none" w:sz="0" w:space="0" w:color="auto"/>
        <w:left w:val="none" w:sz="0" w:space="0" w:color="auto"/>
        <w:bottom w:val="none" w:sz="0" w:space="0" w:color="auto"/>
        <w:right w:val="none" w:sz="0" w:space="0" w:color="auto"/>
      </w:divBdr>
    </w:div>
    <w:div w:id="1204757243">
      <w:bodyDiv w:val="1"/>
      <w:marLeft w:val="0"/>
      <w:marRight w:val="0"/>
      <w:marTop w:val="0"/>
      <w:marBottom w:val="0"/>
      <w:divBdr>
        <w:top w:val="none" w:sz="0" w:space="0" w:color="auto"/>
        <w:left w:val="none" w:sz="0" w:space="0" w:color="auto"/>
        <w:bottom w:val="none" w:sz="0" w:space="0" w:color="auto"/>
        <w:right w:val="none" w:sz="0" w:space="0" w:color="auto"/>
      </w:divBdr>
    </w:div>
    <w:div w:id="1225917510">
      <w:bodyDiv w:val="1"/>
      <w:marLeft w:val="0"/>
      <w:marRight w:val="0"/>
      <w:marTop w:val="0"/>
      <w:marBottom w:val="0"/>
      <w:divBdr>
        <w:top w:val="none" w:sz="0" w:space="0" w:color="auto"/>
        <w:left w:val="none" w:sz="0" w:space="0" w:color="auto"/>
        <w:bottom w:val="none" w:sz="0" w:space="0" w:color="auto"/>
        <w:right w:val="none" w:sz="0" w:space="0" w:color="auto"/>
      </w:divBdr>
    </w:div>
    <w:div w:id="1331560513">
      <w:bodyDiv w:val="1"/>
      <w:marLeft w:val="0"/>
      <w:marRight w:val="0"/>
      <w:marTop w:val="0"/>
      <w:marBottom w:val="0"/>
      <w:divBdr>
        <w:top w:val="none" w:sz="0" w:space="0" w:color="auto"/>
        <w:left w:val="none" w:sz="0" w:space="0" w:color="auto"/>
        <w:bottom w:val="none" w:sz="0" w:space="0" w:color="auto"/>
        <w:right w:val="none" w:sz="0" w:space="0" w:color="auto"/>
      </w:divBdr>
    </w:div>
    <w:div w:id="1479491996">
      <w:bodyDiv w:val="1"/>
      <w:marLeft w:val="0"/>
      <w:marRight w:val="0"/>
      <w:marTop w:val="0"/>
      <w:marBottom w:val="0"/>
      <w:divBdr>
        <w:top w:val="none" w:sz="0" w:space="0" w:color="auto"/>
        <w:left w:val="none" w:sz="0" w:space="0" w:color="auto"/>
        <w:bottom w:val="none" w:sz="0" w:space="0" w:color="auto"/>
        <w:right w:val="none" w:sz="0" w:space="0" w:color="auto"/>
      </w:divBdr>
    </w:div>
    <w:div w:id="1506483126">
      <w:bodyDiv w:val="1"/>
      <w:marLeft w:val="0"/>
      <w:marRight w:val="0"/>
      <w:marTop w:val="0"/>
      <w:marBottom w:val="0"/>
      <w:divBdr>
        <w:top w:val="none" w:sz="0" w:space="0" w:color="auto"/>
        <w:left w:val="none" w:sz="0" w:space="0" w:color="auto"/>
        <w:bottom w:val="none" w:sz="0" w:space="0" w:color="auto"/>
        <w:right w:val="none" w:sz="0" w:space="0" w:color="auto"/>
      </w:divBdr>
    </w:div>
    <w:div w:id="1539932015">
      <w:bodyDiv w:val="1"/>
      <w:marLeft w:val="0"/>
      <w:marRight w:val="0"/>
      <w:marTop w:val="0"/>
      <w:marBottom w:val="0"/>
      <w:divBdr>
        <w:top w:val="none" w:sz="0" w:space="0" w:color="auto"/>
        <w:left w:val="none" w:sz="0" w:space="0" w:color="auto"/>
        <w:bottom w:val="none" w:sz="0" w:space="0" w:color="auto"/>
        <w:right w:val="none" w:sz="0" w:space="0" w:color="auto"/>
      </w:divBdr>
    </w:div>
    <w:div w:id="1559511186">
      <w:bodyDiv w:val="1"/>
      <w:marLeft w:val="0"/>
      <w:marRight w:val="0"/>
      <w:marTop w:val="0"/>
      <w:marBottom w:val="0"/>
      <w:divBdr>
        <w:top w:val="none" w:sz="0" w:space="0" w:color="auto"/>
        <w:left w:val="none" w:sz="0" w:space="0" w:color="auto"/>
        <w:bottom w:val="none" w:sz="0" w:space="0" w:color="auto"/>
        <w:right w:val="none" w:sz="0" w:space="0" w:color="auto"/>
      </w:divBdr>
    </w:div>
    <w:div w:id="1602713614">
      <w:bodyDiv w:val="1"/>
      <w:marLeft w:val="0"/>
      <w:marRight w:val="0"/>
      <w:marTop w:val="0"/>
      <w:marBottom w:val="0"/>
      <w:divBdr>
        <w:top w:val="none" w:sz="0" w:space="0" w:color="auto"/>
        <w:left w:val="none" w:sz="0" w:space="0" w:color="auto"/>
        <w:bottom w:val="none" w:sz="0" w:space="0" w:color="auto"/>
        <w:right w:val="none" w:sz="0" w:space="0" w:color="auto"/>
      </w:divBdr>
    </w:div>
    <w:div w:id="1641423533">
      <w:bodyDiv w:val="1"/>
      <w:marLeft w:val="0"/>
      <w:marRight w:val="0"/>
      <w:marTop w:val="0"/>
      <w:marBottom w:val="0"/>
      <w:divBdr>
        <w:top w:val="none" w:sz="0" w:space="0" w:color="auto"/>
        <w:left w:val="none" w:sz="0" w:space="0" w:color="auto"/>
        <w:bottom w:val="none" w:sz="0" w:space="0" w:color="auto"/>
        <w:right w:val="none" w:sz="0" w:space="0" w:color="auto"/>
      </w:divBdr>
    </w:div>
    <w:div w:id="1705448079">
      <w:bodyDiv w:val="1"/>
      <w:marLeft w:val="0"/>
      <w:marRight w:val="0"/>
      <w:marTop w:val="0"/>
      <w:marBottom w:val="0"/>
      <w:divBdr>
        <w:top w:val="none" w:sz="0" w:space="0" w:color="auto"/>
        <w:left w:val="none" w:sz="0" w:space="0" w:color="auto"/>
        <w:bottom w:val="none" w:sz="0" w:space="0" w:color="auto"/>
        <w:right w:val="none" w:sz="0" w:space="0" w:color="auto"/>
      </w:divBdr>
    </w:div>
    <w:div w:id="1956986839">
      <w:bodyDiv w:val="1"/>
      <w:marLeft w:val="0"/>
      <w:marRight w:val="0"/>
      <w:marTop w:val="0"/>
      <w:marBottom w:val="0"/>
      <w:divBdr>
        <w:top w:val="none" w:sz="0" w:space="0" w:color="auto"/>
        <w:left w:val="none" w:sz="0" w:space="0" w:color="auto"/>
        <w:bottom w:val="none" w:sz="0" w:space="0" w:color="auto"/>
        <w:right w:val="none" w:sz="0" w:space="0" w:color="auto"/>
      </w:divBdr>
    </w:div>
    <w:div w:id="200161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psouthern@justice.gov.uk" TargetMode="External"/><Relationship Id="rId18" Type="http://schemas.openxmlformats.org/officeDocument/2006/relationships/hyperlink" Target="http://www.ashford.gov.uk/feedback"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ashford.gov.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Private.SectorHousing@ashford.gov.uk" TargetMode="External"/><Relationship Id="rId20" Type="http://schemas.openxmlformats.org/officeDocument/2006/relationships/hyperlink" Target="http://www.lgo.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Private.SectorHousing@ashford.gov.uk"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customer.care@ashford.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shford.gov.uk"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e0c1f8-103e-4479-9ec2-5c610c2ed2ef">
      <Terms xmlns="http://schemas.microsoft.com/office/infopath/2007/PartnerControls"/>
    </lcf76f155ced4ddcb4097134ff3c332f>
    <TaxCatchAll xmlns="5732694a-6777-453a-8ab3-3db6a5b6e88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3BF1C103910584B9FD269315DE065CA" ma:contentTypeVersion="15" ma:contentTypeDescription="Create a new document." ma:contentTypeScope="" ma:versionID="d6ad1f7920941d00ee28ecf637ca025c">
  <xsd:schema xmlns:xsd="http://www.w3.org/2001/XMLSchema" xmlns:xs="http://www.w3.org/2001/XMLSchema" xmlns:p="http://schemas.microsoft.com/office/2006/metadata/properties" xmlns:ns2="4fe0c1f8-103e-4479-9ec2-5c610c2ed2ef" xmlns:ns3="5732694a-6777-453a-8ab3-3db6a5b6e88b" targetNamespace="http://schemas.microsoft.com/office/2006/metadata/properties" ma:root="true" ma:fieldsID="8be0fd2a7c1fd7c07e26aa3091df9276" ns2:_="" ns3:_="">
    <xsd:import namespace="4fe0c1f8-103e-4479-9ec2-5c610c2ed2ef"/>
    <xsd:import namespace="5732694a-6777-453a-8ab3-3db6a5b6e8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0c1f8-103e-4479-9ec2-5c610c2ed2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d0424ea-fbdc-45cd-be57-c60cb29576b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32694a-6777-453a-8ab3-3db6a5b6e88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5203ef-115a-4787-8b9e-c3881ab123aa}" ma:internalName="TaxCatchAll" ma:showField="CatchAllData" ma:web="5732694a-6777-453a-8ab3-3db6a5b6e8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DE1095-356E-476C-9D7D-5C33F630F79C}">
  <ds:schemaRefs>
    <ds:schemaRef ds:uri="http://schemas.microsoft.com/sharepoint/v3/contenttype/forms"/>
  </ds:schemaRefs>
</ds:datastoreItem>
</file>

<file path=customXml/itemProps2.xml><?xml version="1.0" encoding="utf-8"?>
<ds:datastoreItem xmlns:ds="http://schemas.openxmlformats.org/officeDocument/2006/customXml" ds:itemID="{9BFAE2A6-E9FF-461F-8647-D1BBAC8C2A14}">
  <ds:schemaRefs>
    <ds:schemaRef ds:uri="http://schemas.openxmlformats.org/officeDocument/2006/bibliography"/>
  </ds:schemaRefs>
</ds:datastoreItem>
</file>

<file path=customXml/itemProps3.xml><?xml version="1.0" encoding="utf-8"?>
<ds:datastoreItem xmlns:ds="http://schemas.openxmlformats.org/officeDocument/2006/customXml" ds:itemID="{BCF70EF2-4578-42B4-84D0-B7E3317F37FC}">
  <ds:schemaRefs>
    <ds:schemaRef ds:uri="http://schemas.microsoft.com/office/2006/metadata/properties"/>
    <ds:schemaRef ds:uri="http://schemas.microsoft.com/office/infopath/2007/PartnerControls"/>
    <ds:schemaRef ds:uri="4fe0c1f8-103e-4479-9ec2-5c610c2ed2ef"/>
    <ds:schemaRef ds:uri="5732694a-6777-453a-8ab3-3db6a5b6e88b"/>
  </ds:schemaRefs>
</ds:datastoreItem>
</file>

<file path=customXml/itemProps4.xml><?xml version="1.0" encoding="utf-8"?>
<ds:datastoreItem xmlns:ds="http://schemas.openxmlformats.org/officeDocument/2006/customXml" ds:itemID="{1E49B264-A413-484E-B3CD-67FB6D258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e0c1f8-103e-4479-9ec2-5c610c2ed2ef"/>
    <ds:schemaRef ds:uri="5732694a-6777-453a-8ab3-3db6a5b6e8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43</Pages>
  <Words>10267</Words>
  <Characters>58523</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 Aron</dc:creator>
  <cp:keywords/>
  <dc:description/>
  <cp:lastModifiedBy>Natalie Pearce</cp:lastModifiedBy>
  <cp:revision>2</cp:revision>
  <cp:lastPrinted>2024-12-12T15:25:00Z</cp:lastPrinted>
  <dcterms:created xsi:type="dcterms:W3CDTF">2026-06-30T18:33:00Z</dcterms:created>
  <dcterms:modified xsi:type="dcterms:W3CDTF">2026-06-30T18:33:00Z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69ab49-eb27-496e-8efd-49b71ff287da_Enabled">
    <vt:lpwstr>true</vt:lpwstr>
  </property>
  <property fmtid="{D5CDD505-2E9C-101B-9397-08002B2CF9AE}" pid="3" name="MSIP_Label_2569ab49-eb27-496e-8efd-49b71ff287da_SetDate">
    <vt:lpwstr>2024-12-19T15:54:46Z</vt:lpwstr>
  </property>
  <property fmtid="{D5CDD505-2E9C-101B-9397-08002B2CF9AE}" pid="4" name="MSIP_Label_2569ab49-eb27-496e-8efd-49b71ff287da_Method">
    <vt:lpwstr>Standard</vt:lpwstr>
  </property>
  <property fmtid="{D5CDD505-2E9C-101B-9397-08002B2CF9AE}" pid="5" name="MSIP_Label_2569ab49-eb27-496e-8efd-49b71ff287da_Name">
    <vt:lpwstr>Internal Only</vt:lpwstr>
  </property>
  <property fmtid="{D5CDD505-2E9C-101B-9397-08002B2CF9AE}" pid="6" name="MSIP_Label_2569ab49-eb27-496e-8efd-49b71ff287da_SiteId">
    <vt:lpwstr>66a338a5-cfb7-4d1e-9354-d346e02c3a75</vt:lpwstr>
  </property>
  <property fmtid="{D5CDD505-2E9C-101B-9397-08002B2CF9AE}" pid="7" name="MSIP_Label_2569ab49-eb27-496e-8efd-49b71ff287da_ActionId">
    <vt:lpwstr>8709a3fd-b867-4dd8-8399-29a715d6c1a9</vt:lpwstr>
  </property>
  <property fmtid="{D5CDD505-2E9C-101B-9397-08002B2CF9AE}" pid="8" name="MSIP_Label_2569ab49-eb27-496e-8efd-49b71ff287da_ContentBits">
    <vt:lpwstr>0</vt:lpwstr>
  </property>
  <property fmtid="{D5CDD505-2E9C-101B-9397-08002B2CF9AE}" pid="9" name="ContentTypeId">
    <vt:lpwstr>0x01010023BF1C103910584B9FD269315DE065CA</vt:lpwstr>
  </property>
  <property fmtid="{D5CDD505-2E9C-101B-9397-08002B2CF9AE}" pid="10" name="Order">
    <vt:r8>1065100</vt:r8>
  </property>
  <property fmtid="{D5CDD505-2E9C-101B-9397-08002B2CF9AE}" pid="11" name="MediaServiceImageTags">
    <vt:lpwstr/>
  </property>
  <property fmtid="{D5CDD505-2E9C-101B-9397-08002B2CF9AE}" pid="12" name="docLang">
    <vt:lpwstr>en</vt:lpwstr>
  </property>
</Properties>
</file>