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Y="-315"/>
        <w:tblW w:w="9243" w:type="dxa"/>
        <w:tblLayout w:type="fixed"/>
        <w:tblLook w:val="0000" w:firstRow="0" w:lastRow="0" w:firstColumn="0" w:lastColumn="0" w:noHBand="0" w:noVBand="0"/>
      </w:tblPr>
      <w:tblGrid>
        <w:gridCol w:w="2448"/>
        <w:gridCol w:w="6795"/>
      </w:tblGrid>
      <w:tr w:rsidR="00A554EE" w:rsidRPr="00657041" w:rsidTr="004A0942">
        <w:tc>
          <w:tcPr>
            <w:tcW w:w="2448" w:type="dxa"/>
          </w:tcPr>
          <w:p w:rsidR="00A554EE" w:rsidRPr="00AB020D" w:rsidRDefault="00A554EE" w:rsidP="004A0942">
            <w:pPr>
              <w:rPr>
                <w:rFonts w:ascii="Arial" w:hAnsi="Arial"/>
              </w:rPr>
            </w:pPr>
            <w:bookmarkStart w:id="0" w:name="_GoBack"/>
            <w:bookmarkEnd w:id="0"/>
            <w:r w:rsidRPr="00AB020D">
              <w:rPr>
                <w:rFonts w:ascii="Arial" w:hAnsi="Arial"/>
              </w:rPr>
              <w:t>Agenda Item No:</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rPr>
            </w:pPr>
            <w:r>
              <w:rPr>
                <w:rFonts w:ascii="Arial" w:hAnsi="Arial"/>
                <w:noProof/>
              </w:rPr>
              <w:drawing>
                <wp:anchor distT="0" distB="0" distL="114300" distR="114300" simplePos="0" relativeHeight="251658240" behindDoc="0" locked="0" layoutInCell="1" allowOverlap="1">
                  <wp:simplePos x="0" y="0"/>
                  <wp:positionH relativeFrom="margin">
                    <wp:align>right</wp:align>
                  </wp:positionH>
                  <wp:positionV relativeFrom="margin">
                    <wp:align>top</wp:align>
                  </wp:positionV>
                  <wp:extent cx="1108710" cy="899795"/>
                  <wp:effectExtent l="0" t="0" r="0" b="0"/>
                  <wp:wrapNone/>
                  <wp:docPr id="1" name="Picture 1" descr="Ashford Borough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hford Borough Council Logo"/>
                          <pic:cNvPicPr>
                            <a:picLocks noChangeAspect="1" noChangeArrowheads="1"/>
                          </pic:cNvPicPr>
                        </pic:nvPicPr>
                        <pic:blipFill>
                          <a:blip r:embed="rId8" cstate="print">
                            <a:extLst>
                              <a:ext uri="{28A0092B-C50C-407E-A947-70E740481C1C}">
                                <a14:useLocalDpi xmlns:a14="http://schemas.microsoft.com/office/drawing/2010/main" val="0"/>
                              </a:ext>
                            </a:extLst>
                          </a:blip>
                          <a:srcRect r="8653"/>
                          <a:stretch>
                            <a:fillRect/>
                          </a:stretch>
                        </pic:blipFill>
                        <pic:spPr bwMode="auto">
                          <a:xfrm>
                            <a:off x="0" y="0"/>
                            <a:ext cx="1108710"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Report To</w:t>
            </w:r>
          </w:p>
        </w:tc>
        <w:tc>
          <w:tcPr>
            <w:tcW w:w="6795" w:type="dxa"/>
          </w:tcPr>
          <w:p w:rsidR="00A554EE" w:rsidRDefault="00A554EE" w:rsidP="004A0942">
            <w:pPr>
              <w:rPr>
                <w:rFonts w:ascii="Arial" w:hAnsi="Arial"/>
                <w:b/>
              </w:rPr>
            </w:pPr>
            <w:r w:rsidRPr="00657041">
              <w:rPr>
                <w:rFonts w:ascii="Arial" w:hAnsi="Arial"/>
                <w:b/>
              </w:rPr>
              <w:t>Cabinet</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Date: </w:t>
            </w:r>
          </w:p>
          <w:p w:rsidR="00A554EE" w:rsidRPr="00AB020D" w:rsidRDefault="00A554EE" w:rsidP="004A0942">
            <w:pPr>
              <w:rPr>
                <w:rFonts w:ascii="Arial" w:hAnsi="Arial"/>
              </w:rPr>
            </w:pPr>
          </w:p>
        </w:tc>
        <w:tc>
          <w:tcPr>
            <w:tcW w:w="6795" w:type="dxa"/>
          </w:tcPr>
          <w:p w:rsidR="00A554EE" w:rsidRPr="00657041" w:rsidRDefault="004A0942" w:rsidP="004A0942">
            <w:pPr>
              <w:rPr>
                <w:rFonts w:ascii="Arial" w:hAnsi="Arial"/>
                <w:b/>
              </w:rPr>
            </w:pPr>
            <w:r>
              <w:rPr>
                <w:rFonts w:ascii="Arial" w:hAnsi="Arial"/>
                <w:b/>
              </w:rPr>
              <w:t>04</w:t>
            </w:r>
            <w:r w:rsidR="00A554EE" w:rsidRPr="00657041">
              <w:rPr>
                <w:rFonts w:ascii="Arial" w:hAnsi="Arial"/>
                <w:b/>
              </w:rPr>
              <w:t xml:space="preserve"> </w:t>
            </w:r>
            <w:r>
              <w:rPr>
                <w:rFonts w:ascii="Arial" w:hAnsi="Arial"/>
                <w:b/>
              </w:rPr>
              <w:t>September</w:t>
            </w:r>
            <w:r w:rsidR="00A554EE" w:rsidRPr="00657041">
              <w:rPr>
                <w:rFonts w:ascii="Arial" w:hAnsi="Arial"/>
                <w:b/>
              </w:rPr>
              <w:t xml:space="preserve"> 201</w:t>
            </w:r>
            <w:r w:rsidR="00A554EE">
              <w:rPr>
                <w:rFonts w:ascii="Arial" w:hAnsi="Arial"/>
                <w:b/>
              </w:rPr>
              <w:t>4</w:t>
            </w: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Title: </w:t>
            </w:r>
          </w:p>
          <w:p w:rsidR="00A554EE" w:rsidRPr="00AB020D" w:rsidRDefault="00A554EE" w:rsidP="004A0942">
            <w:pPr>
              <w:rPr>
                <w:rFonts w:ascii="Arial" w:hAnsi="Arial"/>
              </w:rPr>
            </w:pPr>
          </w:p>
        </w:tc>
        <w:tc>
          <w:tcPr>
            <w:tcW w:w="6795" w:type="dxa"/>
          </w:tcPr>
          <w:p w:rsidR="00A554EE" w:rsidRPr="00657041" w:rsidRDefault="00A554EE" w:rsidP="004A0942">
            <w:pPr>
              <w:rPr>
                <w:rFonts w:ascii="Arial" w:hAnsi="Arial"/>
                <w:b/>
              </w:rPr>
            </w:pPr>
            <w:r w:rsidRPr="00657041">
              <w:rPr>
                <w:rFonts w:ascii="Arial" w:hAnsi="Arial"/>
                <w:b/>
              </w:rPr>
              <w:t>Ashford Borough Council’s</w:t>
            </w:r>
            <w:r>
              <w:rPr>
                <w:rFonts w:ascii="Arial" w:hAnsi="Arial"/>
                <w:b/>
              </w:rPr>
              <w:t xml:space="preserve"> Performance – Quarter 1 2014/15</w:t>
            </w:r>
          </w:p>
          <w:p w:rsidR="00A554EE" w:rsidRPr="00657041" w:rsidRDefault="00A554EE" w:rsidP="004A0942">
            <w:pPr>
              <w:rPr>
                <w:rFonts w:ascii="Arial" w:hAnsi="Arial"/>
                <w:b/>
              </w:rPr>
            </w:pPr>
          </w:p>
        </w:tc>
      </w:tr>
      <w:tr w:rsidR="00A554EE" w:rsidRPr="00657041" w:rsidTr="004A0942">
        <w:tc>
          <w:tcPr>
            <w:tcW w:w="2448" w:type="dxa"/>
          </w:tcPr>
          <w:p w:rsidR="00A554EE" w:rsidRPr="00AB020D" w:rsidRDefault="00A554EE" w:rsidP="004A0942">
            <w:pPr>
              <w:rPr>
                <w:rFonts w:ascii="Arial" w:hAnsi="Arial"/>
              </w:rPr>
            </w:pPr>
            <w:r w:rsidRPr="00AB020D">
              <w:rPr>
                <w:rFonts w:ascii="Arial" w:hAnsi="Arial"/>
              </w:rPr>
              <w:t xml:space="preserve">Report Author: </w:t>
            </w:r>
          </w:p>
          <w:p w:rsidR="00A554EE" w:rsidRDefault="00A554EE" w:rsidP="004A0942">
            <w:pPr>
              <w:rPr>
                <w:rFonts w:ascii="Arial" w:hAnsi="Arial"/>
              </w:rPr>
            </w:pPr>
          </w:p>
          <w:p w:rsidR="00A554EE" w:rsidRPr="00AB020D" w:rsidRDefault="00A554EE" w:rsidP="004A0942">
            <w:pPr>
              <w:rPr>
                <w:rFonts w:ascii="Arial" w:hAnsi="Arial"/>
                <w:vanish/>
              </w:rPr>
            </w:pPr>
            <w:r w:rsidRPr="00AB020D">
              <w:rPr>
                <w:rFonts w:ascii="Arial" w:hAnsi="Arial"/>
              </w:rPr>
              <w:t xml:space="preserve">Portfolio Holder: </w:t>
            </w:r>
          </w:p>
        </w:tc>
        <w:tc>
          <w:tcPr>
            <w:tcW w:w="6795" w:type="dxa"/>
          </w:tcPr>
          <w:p w:rsidR="00A554EE" w:rsidRDefault="00A554EE" w:rsidP="004A0942">
            <w:pPr>
              <w:rPr>
                <w:rFonts w:ascii="Arial" w:hAnsi="Arial"/>
              </w:rPr>
            </w:pPr>
            <w:r w:rsidRPr="00657041">
              <w:rPr>
                <w:rFonts w:ascii="Arial" w:hAnsi="Arial"/>
              </w:rPr>
              <w:t>Policy and Performance Officer</w:t>
            </w:r>
            <w:r>
              <w:rPr>
                <w:rFonts w:ascii="Arial" w:hAnsi="Arial"/>
              </w:rPr>
              <w:t>, Nicholas Clayton</w:t>
            </w:r>
          </w:p>
          <w:p w:rsidR="00A554EE" w:rsidRDefault="00A554EE" w:rsidP="004A0942">
            <w:pPr>
              <w:rPr>
                <w:rFonts w:ascii="Arial" w:hAnsi="Arial"/>
              </w:rPr>
            </w:pPr>
          </w:p>
          <w:p w:rsidR="00A554EE" w:rsidRDefault="00A554EE" w:rsidP="004A0942">
            <w:pPr>
              <w:rPr>
                <w:rFonts w:ascii="Arial" w:hAnsi="Arial"/>
              </w:rPr>
            </w:pPr>
            <w:r w:rsidRPr="00AB020D">
              <w:rPr>
                <w:rFonts w:ascii="Arial" w:hAnsi="Arial"/>
              </w:rPr>
              <w:t>Portfolio Holder</w:t>
            </w:r>
            <w:r>
              <w:rPr>
                <w:rFonts w:ascii="Arial" w:hAnsi="Arial"/>
              </w:rPr>
              <w:t xml:space="preserve"> for Resource Management and Control, Graham Galpin</w:t>
            </w:r>
          </w:p>
          <w:p w:rsidR="00A554EE" w:rsidRPr="00657041" w:rsidRDefault="00A554EE" w:rsidP="004A0942">
            <w:pPr>
              <w:rPr>
                <w:rFonts w:ascii="Arial" w:hAnsi="Arial"/>
              </w:rPr>
            </w:pPr>
          </w:p>
        </w:tc>
      </w:tr>
      <w:tr w:rsidR="00A554EE" w:rsidRPr="00657041" w:rsidTr="004A0942">
        <w:tc>
          <w:tcPr>
            <w:tcW w:w="2448" w:type="dxa"/>
            <w:tcBorders>
              <w:top w:val="single" w:sz="4" w:space="0" w:color="auto"/>
              <w:left w:val="single" w:sz="4" w:space="0" w:color="auto"/>
              <w:bottom w:val="single" w:sz="4" w:space="0" w:color="auto"/>
            </w:tcBorders>
          </w:tcPr>
          <w:p w:rsidR="00A554EE" w:rsidRPr="00AB020D"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Summary: </w:t>
            </w:r>
          </w:p>
          <w:p w:rsidR="00A554EE" w:rsidRPr="00AB020D" w:rsidRDefault="00A554EE" w:rsidP="004A0942">
            <w:pPr>
              <w:rPr>
                <w:rFonts w:ascii="Arial" w:hAnsi="Arial"/>
              </w:rPr>
            </w:pPr>
          </w:p>
        </w:tc>
        <w:tc>
          <w:tcPr>
            <w:tcW w:w="6795" w:type="dxa"/>
            <w:tcBorders>
              <w:top w:val="single" w:sz="4" w:space="0" w:color="auto"/>
              <w:bottom w:val="single" w:sz="4" w:space="0" w:color="auto"/>
              <w:right w:val="single" w:sz="4" w:space="0" w:color="auto"/>
            </w:tcBorders>
          </w:tcPr>
          <w:p w:rsidR="00A554EE" w:rsidRDefault="00A554EE" w:rsidP="004A0942">
            <w:pPr>
              <w:rPr>
                <w:rFonts w:ascii="Arial" w:hAnsi="Arial"/>
              </w:rPr>
            </w:pPr>
            <w:r w:rsidRPr="00657041">
              <w:rPr>
                <w:rFonts w:ascii="Arial" w:hAnsi="Arial"/>
              </w:rPr>
              <w:t xml:space="preserve">This report seeks to </w:t>
            </w:r>
            <w:r w:rsidR="006E7E0A">
              <w:rPr>
                <w:rFonts w:ascii="Arial" w:hAnsi="Arial"/>
              </w:rPr>
              <w:t>update</w:t>
            </w:r>
            <w:r w:rsidRPr="00657041">
              <w:rPr>
                <w:rFonts w:ascii="Arial" w:hAnsi="Arial"/>
              </w:rPr>
              <w:t xml:space="preserve"> members and the public on the performance of the council during the quarter. This includes information on what the Cabinet has achieved through its decision-making, key performance data on our frontline services, and consideration of the wider borough picture which impacts upon the councils work.</w:t>
            </w:r>
          </w:p>
          <w:p w:rsidR="0051539A" w:rsidRDefault="0051539A" w:rsidP="004A0942">
            <w:pPr>
              <w:rPr>
                <w:rFonts w:ascii="Arial" w:hAnsi="Arial"/>
              </w:rPr>
            </w:pPr>
          </w:p>
          <w:p w:rsidR="0051539A" w:rsidRPr="00657041" w:rsidRDefault="0051539A" w:rsidP="006E7E0A">
            <w:pPr>
              <w:rPr>
                <w:rFonts w:ascii="Arial" w:hAnsi="Arial"/>
              </w:rPr>
            </w:pPr>
            <w:r>
              <w:rPr>
                <w:rFonts w:ascii="Arial" w:hAnsi="Arial"/>
              </w:rPr>
              <w:t>Following feedback from</w:t>
            </w:r>
            <w:r w:rsidR="006E7E0A">
              <w:rPr>
                <w:rFonts w:ascii="Arial" w:hAnsi="Arial"/>
              </w:rPr>
              <w:t xml:space="preserve"> a number of</w:t>
            </w:r>
            <w:r>
              <w:rPr>
                <w:rFonts w:ascii="Arial" w:hAnsi="Arial"/>
              </w:rPr>
              <w:t xml:space="preserve"> services, The Portfolio Holder and the Overview and Scrutiny Committee, the report has been updated to include some additional performance metrics and comparative data, </w:t>
            </w:r>
            <w:r w:rsidR="006E7E0A">
              <w:rPr>
                <w:rFonts w:ascii="Arial" w:hAnsi="Arial"/>
              </w:rPr>
              <w:t>alongside</w:t>
            </w:r>
            <w:r>
              <w:rPr>
                <w:rFonts w:ascii="Arial" w:hAnsi="Arial"/>
              </w:rPr>
              <w:t xml:space="preserve"> a ‘Technical Annex’ of all numerical informa</w:t>
            </w:r>
            <w:r w:rsidR="006E7E0A">
              <w:rPr>
                <w:rFonts w:ascii="Arial" w:hAnsi="Arial"/>
              </w:rPr>
              <w:t>tion included within the report which provides comparison and trend data against performance over the previous four quarters.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Key Decision: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Affected Wards: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ALL</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Recommendations:</w:t>
            </w:r>
          </w:p>
        </w:tc>
        <w:tc>
          <w:tcPr>
            <w:tcW w:w="6795" w:type="dxa"/>
          </w:tcPr>
          <w:p w:rsidR="00A554EE" w:rsidRDefault="00A554EE" w:rsidP="004A0942">
            <w:pPr>
              <w:rPr>
                <w:rFonts w:ascii="Arial" w:hAnsi="Arial"/>
                <w:b/>
              </w:rPr>
            </w:pPr>
          </w:p>
          <w:p w:rsidR="00A554EE" w:rsidRPr="00657041" w:rsidRDefault="00A554EE" w:rsidP="0051539A">
            <w:pPr>
              <w:rPr>
                <w:rFonts w:ascii="Arial" w:hAnsi="Arial"/>
                <w:b/>
              </w:rPr>
            </w:pPr>
            <w:r w:rsidRPr="00657041">
              <w:rPr>
                <w:rFonts w:ascii="Arial" w:hAnsi="Arial"/>
                <w:b/>
              </w:rPr>
              <w:t>The Cabinet is asked t</w:t>
            </w:r>
            <w:r>
              <w:rPr>
                <w:rFonts w:ascii="Arial" w:hAnsi="Arial"/>
                <w:b/>
              </w:rPr>
              <w:t xml:space="preserve">o note performance for Quarter </w:t>
            </w:r>
            <w:r w:rsidR="0051539A">
              <w:rPr>
                <w:rFonts w:ascii="Arial" w:hAnsi="Arial"/>
                <w:b/>
              </w:rPr>
              <w:t>1 of 2014</w:t>
            </w:r>
            <w:r>
              <w:rPr>
                <w:rFonts w:ascii="Arial" w:hAnsi="Arial"/>
                <w:b/>
              </w:rPr>
              <w:t>/1</w:t>
            </w:r>
            <w:r w:rsidR="0051539A">
              <w:rPr>
                <w:rFonts w:ascii="Arial" w:hAnsi="Arial"/>
                <w:b/>
              </w:rPr>
              <w:t>5</w:t>
            </w:r>
            <w:r w:rsidRPr="00657041">
              <w:rPr>
                <w:rFonts w:ascii="Arial" w:hAnsi="Arial"/>
                <w:b/>
              </w:rPr>
              <w:t xml:space="preserve">. </w:t>
            </w:r>
          </w:p>
        </w:tc>
      </w:tr>
      <w:tr w:rsidR="00A554EE" w:rsidRPr="00657041" w:rsidTr="004A0942">
        <w:trPr>
          <w:trHeight w:val="1379"/>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Policy Overview:</w:t>
            </w:r>
          </w:p>
          <w:p w:rsidR="00A554EE" w:rsidRPr="00AB020D" w:rsidRDefault="00A554EE" w:rsidP="004A0942">
            <w:pPr>
              <w:rPr>
                <w:rFonts w:ascii="Arial" w:hAnsi="Arial"/>
                <w:vanish/>
              </w:rPr>
            </w:pP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The council’s strategic direction, which informs the</w:t>
            </w:r>
            <w:r>
              <w:rPr>
                <w:rFonts w:ascii="Arial" w:hAnsi="Arial"/>
              </w:rPr>
              <w:t xml:space="preserve"> report’s</w:t>
            </w:r>
            <w:r w:rsidRPr="00657041">
              <w:rPr>
                <w:rFonts w:ascii="Arial" w:hAnsi="Arial"/>
              </w:rPr>
              <w:t xml:space="preserve"> content, is enshrined within </w:t>
            </w:r>
            <w:r>
              <w:rPr>
                <w:rFonts w:ascii="Arial" w:hAnsi="Arial"/>
              </w:rPr>
              <w:t>“Focus 2013-15”, the council’s corporate plan</w:t>
            </w:r>
            <w:r w:rsidRPr="00657041">
              <w:rPr>
                <w:rFonts w:ascii="Arial" w:hAnsi="Arial"/>
              </w:rPr>
              <w:t xml:space="preserve">. It is </w:t>
            </w:r>
            <w:r>
              <w:rPr>
                <w:rFonts w:ascii="Arial" w:hAnsi="Arial"/>
              </w:rPr>
              <w:t>key</w:t>
            </w:r>
            <w:r w:rsidRPr="00657041">
              <w:rPr>
                <w:rFonts w:ascii="Arial" w:hAnsi="Arial"/>
              </w:rPr>
              <w:t xml:space="preserve"> that members are </w:t>
            </w:r>
            <w:r>
              <w:rPr>
                <w:rFonts w:ascii="Arial" w:hAnsi="Arial"/>
              </w:rPr>
              <w:t>updated on</w:t>
            </w:r>
            <w:r w:rsidRPr="00657041">
              <w:rPr>
                <w:rFonts w:ascii="Arial" w:hAnsi="Arial"/>
              </w:rPr>
              <w:t xml:space="preserve"> progress against this, and that the public are updated on progress against plans which </w:t>
            </w:r>
            <w:r>
              <w:rPr>
                <w:rFonts w:ascii="Arial" w:hAnsi="Arial"/>
              </w:rPr>
              <w:t>they have helped</w:t>
            </w:r>
            <w:r w:rsidR="006E7E0A">
              <w:rPr>
                <w:rFonts w:ascii="Arial" w:hAnsi="Arial"/>
              </w:rPr>
              <w:t xml:space="preserve"> develop</w:t>
            </w:r>
            <w:r>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Financial Implications:</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None specifically arising from this report</w:t>
            </w:r>
            <w:r w:rsidR="006E7E0A">
              <w:rPr>
                <w:rFonts w:ascii="Arial" w:hAnsi="Arial"/>
              </w:rPr>
              <w:t>.</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Risk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Not specifically applicable, but the report notes key frontline service information which is an important indicator of pressures (external and internal) on the council’s resources.</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Impact Assessment</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N/A  </w:t>
            </w: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Other Material Implications: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N/A</w:t>
            </w:r>
          </w:p>
        </w:tc>
      </w:tr>
      <w:tr w:rsidR="00A554EE" w:rsidRPr="00657041" w:rsidTr="004A0942">
        <w:trPr>
          <w:trHeight w:val="382"/>
        </w:trPr>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Background Papers: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None </w:t>
            </w:r>
          </w:p>
        </w:tc>
      </w:tr>
      <w:tr w:rsidR="00A554EE" w:rsidRPr="00D66AF7"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Portfolio Holder’s Comments</w:t>
            </w:r>
          </w:p>
        </w:tc>
        <w:tc>
          <w:tcPr>
            <w:tcW w:w="6795" w:type="dxa"/>
          </w:tcPr>
          <w:p w:rsidR="00A554EE" w:rsidRPr="00E26D5D" w:rsidRDefault="00A554EE" w:rsidP="004A0942">
            <w:pPr>
              <w:rPr>
                <w:rFonts w:ascii="Arial" w:hAnsi="Arial" w:cs="Arial"/>
                <w:color w:val="000000" w:themeColor="text1"/>
                <w:sz w:val="22"/>
              </w:rPr>
            </w:pPr>
          </w:p>
          <w:p w:rsidR="00262DE7" w:rsidRPr="00262DE7" w:rsidRDefault="00262DE7" w:rsidP="00262DE7">
            <w:pPr>
              <w:spacing w:after="200" w:line="276" w:lineRule="auto"/>
              <w:rPr>
                <w:rFonts w:ascii="Arial" w:eastAsiaTheme="minorHAnsi" w:hAnsi="Arial" w:cs="Arial"/>
                <w:iCs/>
                <w:color w:val="000000" w:themeColor="text1"/>
                <w:szCs w:val="26"/>
                <w:lang w:eastAsia="en-US"/>
              </w:rPr>
            </w:pPr>
            <w:r w:rsidRPr="00262DE7">
              <w:rPr>
                <w:rFonts w:ascii="Arial" w:eastAsiaTheme="minorHAnsi" w:hAnsi="Arial" w:cs="Arial"/>
                <w:iCs/>
                <w:color w:val="000000" w:themeColor="text1"/>
                <w:szCs w:val="26"/>
                <w:lang w:eastAsia="en-US"/>
              </w:rPr>
              <w:t>I am pleased to report that the Council’s performance remains strong, improving in most areas over the quarter. There has been a small but significant improvement in indicators tracking local growth, including increasing planning applications numbers.</w:t>
            </w:r>
          </w:p>
          <w:p w:rsidR="00262DE7" w:rsidRPr="00262DE7" w:rsidRDefault="00262DE7" w:rsidP="00262DE7">
            <w:pPr>
              <w:spacing w:after="200" w:line="276" w:lineRule="auto"/>
              <w:rPr>
                <w:rFonts w:ascii="Arial" w:eastAsiaTheme="minorHAnsi" w:hAnsi="Arial" w:cs="Arial"/>
                <w:iCs/>
                <w:color w:val="000000" w:themeColor="text1"/>
                <w:szCs w:val="26"/>
                <w:lang w:eastAsia="en-US"/>
              </w:rPr>
            </w:pPr>
            <w:r w:rsidRPr="00262DE7">
              <w:rPr>
                <w:rFonts w:ascii="Arial" w:eastAsiaTheme="minorHAnsi" w:hAnsi="Arial" w:cs="Arial"/>
                <w:iCs/>
                <w:color w:val="000000" w:themeColor="text1"/>
                <w:szCs w:val="26"/>
                <w:lang w:eastAsia="en-US"/>
              </w:rPr>
              <w:t xml:space="preserve">Some of the decisions taken by the Council over the last year are beginning to bear fruit. Partly due to the agreement of a new strategy, there has been a fall in both the number of individuals applying for homelessness support and the numbers of families needing temporary Bed and Breakfast accommodation. The Council will continue to work hard to make sure that improvement in this area – and others where performance has in fact declined – is maintained over the year, whilst remaining vigilant on how we perform across all our frontline services. </w:t>
            </w:r>
          </w:p>
          <w:p w:rsidR="00262DE7" w:rsidRPr="00262DE7" w:rsidRDefault="00262DE7" w:rsidP="00262DE7">
            <w:pPr>
              <w:spacing w:after="200" w:line="276" w:lineRule="auto"/>
              <w:rPr>
                <w:rFonts w:ascii="Arial" w:eastAsiaTheme="minorHAnsi" w:hAnsi="Arial" w:cs="Arial"/>
                <w:iCs/>
                <w:color w:val="000000" w:themeColor="text1"/>
                <w:szCs w:val="26"/>
                <w:lang w:eastAsia="en-US"/>
              </w:rPr>
            </w:pPr>
            <w:r w:rsidRPr="00262DE7">
              <w:rPr>
                <w:rFonts w:ascii="Arial" w:eastAsiaTheme="minorHAnsi" w:hAnsi="Arial" w:cs="Arial"/>
                <w:iCs/>
                <w:color w:val="000000" w:themeColor="text1"/>
                <w:szCs w:val="26"/>
                <w:lang w:eastAsia="en-US"/>
              </w:rPr>
              <w:t xml:space="preserve">The addition of a ‘Technical Annex’ to the quarterly performance report makes it easier to compare our performance over the last three months against not only the previous quarter but over the course of the last year too.         </w:t>
            </w:r>
          </w:p>
          <w:p w:rsidR="00A554EE" w:rsidRPr="00E26D5D" w:rsidRDefault="00A554EE" w:rsidP="004A0942">
            <w:pPr>
              <w:rPr>
                <w:rFonts w:ascii="Arial" w:hAnsi="Arial" w:cs="Arial"/>
                <w:color w:val="000000" w:themeColor="text1"/>
              </w:rPr>
            </w:pPr>
          </w:p>
        </w:tc>
      </w:tr>
      <w:tr w:rsidR="00A554EE" w:rsidRPr="00657041" w:rsidTr="004A0942">
        <w:tc>
          <w:tcPr>
            <w:tcW w:w="2448" w:type="dxa"/>
          </w:tcPr>
          <w:p w:rsidR="00A554EE" w:rsidRDefault="00A554EE" w:rsidP="004A0942">
            <w:pPr>
              <w:rPr>
                <w:rFonts w:ascii="Arial" w:hAnsi="Arial"/>
              </w:rPr>
            </w:pPr>
          </w:p>
          <w:p w:rsidR="00A554EE" w:rsidRPr="00AB020D" w:rsidRDefault="00A554EE" w:rsidP="004A0942">
            <w:pPr>
              <w:rPr>
                <w:rFonts w:ascii="Arial" w:hAnsi="Arial"/>
              </w:rPr>
            </w:pPr>
            <w:r w:rsidRPr="00AB020D">
              <w:rPr>
                <w:rFonts w:ascii="Arial" w:hAnsi="Arial"/>
              </w:rPr>
              <w:t xml:space="preserve">Contacts: </w:t>
            </w:r>
          </w:p>
        </w:tc>
        <w:tc>
          <w:tcPr>
            <w:tcW w:w="6795" w:type="dxa"/>
          </w:tcPr>
          <w:p w:rsidR="00A554EE" w:rsidRDefault="00A554EE" w:rsidP="004A0942">
            <w:pPr>
              <w:rPr>
                <w:rFonts w:ascii="Arial" w:hAnsi="Arial"/>
              </w:rPr>
            </w:pPr>
          </w:p>
          <w:p w:rsidR="00A554EE" w:rsidRPr="00657041" w:rsidRDefault="00A554EE" w:rsidP="004A0942">
            <w:pPr>
              <w:rPr>
                <w:rFonts w:ascii="Arial" w:hAnsi="Arial"/>
              </w:rPr>
            </w:pPr>
            <w:r w:rsidRPr="00657041">
              <w:rPr>
                <w:rFonts w:ascii="Arial" w:hAnsi="Arial"/>
              </w:rPr>
              <w:t xml:space="preserve">Nicholas.clayton@ashford.gov.uk – Tel: (01233 330208) </w:t>
            </w:r>
          </w:p>
        </w:tc>
      </w:tr>
    </w:tbl>
    <w:p w:rsidR="00A554EE" w:rsidRDefault="00A554EE">
      <w:pPr>
        <w:sectPr w:rsidR="00A554EE">
          <w:pgSz w:w="11906" w:h="16838"/>
          <w:pgMar w:top="1440" w:right="1440" w:bottom="1440" w:left="1440" w:header="708" w:footer="708" w:gutter="0"/>
          <w:cols w:space="708"/>
          <w:docGrid w:linePitch="360"/>
        </w:sectPr>
      </w:pPr>
    </w:p>
    <w:p w:rsidR="00A554EE" w:rsidRPr="00A554EE" w:rsidRDefault="00A554EE" w:rsidP="00A554EE">
      <w:pPr>
        <w:pBdr>
          <w:bottom w:val="single" w:sz="8" w:space="4" w:color="4F81BD" w:themeColor="accent1"/>
        </w:pBdr>
        <w:spacing w:after="300"/>
        <w:contextualSpacing/>
        <w:rPr>
          <w:rFonts w:asciiTheme="majorHAnsi" w:eastAsiaTheme="majorEastAsia" w:hAnsiTheme="majorHAnsi" w:cstheme="majorBidi"/>
          <w:color w:val="17365D" w:themeColor="text2" w:themeShade="BF"/>
          <w:spacing w:val="5"/>
          <w:kern w:val="28"/>
          <w:sz w:val="52"/>
          <w:szCs w:val="52"/>
          <w:lang w:eastAsia="en-US"/>
        </w:rPr>
      </w:pPr>
      <w:r w:rsidRPr="00A554EE">
        <w:rPr>
          <w:rFonts w:asciiTheme="majorHAnsi" w:eastAsiaTheme="majorEastAsia" w:hAnsiTheme="majorHAnsi" w:cstheme="majorBidi"/>
          <w:color w:val="17365D" w:themeColor="text2" w:themeShade="BF"/>
          <w:spacing w:val="5"/>
          <w:kern w:val="28"/>
          <w:sz w:val="72"/>
          <w:szCs w:val="52"/>
          <w:lang w:eastAsia="en-US"/>
        </w:rPr>
        <w:lastRenderedPageBreak/>
        <w:t xml:space="preserve">Ashford Borough Council </w:t>
      </w:r>
      <w:r w:rsidRPr="00A554EE">
        <w:rPr>
          <w:rFonts w:asciiTheme="majorHAnsi" w:eastAsiaTheme="majorEastAsia" w:hAnsiTheme="majorHAnsi" w:cstheme="majorBidi"/>
          <w:b/>
          <w:color w:val="17365D" w:themeColor="text2" w:themeShade="BF"/>
          <w:spacing w:val="5"/>
          <w:kern w:val="28"/>
          <w:sz w:val="72"/>
          <w:szCs w:val="52"/>
          <w:lang w:eastAsia="en-US"/>
        </w:rPr>
        <w:t>Our Performance</w:t>
      </w:r>
    </w:p>
    <w:p w:rsidR="00A554EE" w:rsidRPr="00A554EE" w:rsidRDefault="00A554EE" w:rsidP="00A554EE">
      <w:pPr>
        <w:pBdr>
          <w:bottom w:val="single" w:sz="8" w:space="4" w:color="4F81BD" w:themeColor="accent1"/>
        </w:pBdr>
        <w:spacing w:after="300"/>
        <w:contextualSpacing/>
        <w:rPr>
          <w:rFonts w:asciiTheme="majorHAnsi" w:eastAsiaTheme="majorEastAsia" w:hAnsiTheme="majorHAnsi" w:cstheme="majorBidi"/>
          <w:i/>
          <w:iCs/>
          <w:color w:val="808080" w:themeColor="text1" w:themeTint="7F"/>
          <w:spacing w:val="5"/>
          <w:kern w:val="28"/>
          <w:sz w:val="56"/>
          <w:szCs w:val="52"/>
          <w:lang w:eastAsia="en-US"/>
        </w:rPr>
      </w:pPr>
      <w:r w:rsidRPr="00A554EE">
        <w:rPr>
          <w:rFonts w:asciiTheme="majorHAnsi" w:eastAsiaTheme="majorEastAsia" w:hAnsiTheme="majorHAnsi" w:cstheme="majorBidi"/>
          <w:i/>
          <w:iCs/>
          <w:color w:val="808080" w:themeColor="text1" w:themeTint="7F"/>
          <w:spacing w:val="5"/>
          <w:kern w:val="28"/>
          <w:sz w:val="56"/>
          <w:szCs w:val="52"/>
          <w:lang w:eastAsia="en-US"/>
        </w:rPr>
        <w:t>April to June 2014</w:t>
      </w:r>
    </w:p>
    <w:p w:rsidR="00A554EE" w:rsidRPr="00A554EE" w:rsidRDefault="00A554EE" w:rsidP="00A554EE">
      <w:pPr>
        <w:spacing w:after="200" w:line="276" w:lineRule="auto"/>
        <w:jc w:val="right"/>
        <w:rPr>
          <w:rFonts w:asciiTheme="minorHAnsi" w:eastAsiaTheme="minorHAnsi" w:hAnsiTheme="minorHAnsi" w:cstheme="minorBidi"/>
          <w:sz w:val="22"/>
          <w:szCs w:val="22"/>
          <w:lang w:eastAsia="en-US"/>
        </w:rPr>
      </w:pP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t xml:space="preserve">Introduction from the Portfolio Holder </w:t>
      </w:r>
    </w:p>
    <w:p w:rsidR="00A554EE" w:rsidRPr="00A554EE" w:rsidRDefault="00A554EE" w:rsidP="00A554EE">
      <w:pPr>
        <w:spacing w:after="200" w:line="276" w:lineRule="auto"/>
        <w:rPr>
          <w:rFonts w:asciiTheme="minorHAnsi" w:eastAsiaTheme="minorHAnsi" w:hAnsiTheme="minorHAnsi" w:cstheme="minorBidi"/>
          <w:i/>
          <w:iCs/>
          <w:color w:val="808080" w:themeColor="text1" w:themeTint="7F"/>
          <w:sz w:val="28"/>
          <w:szCs w:val="22"/>
          <w:lang w:eastAsia="en-US"/>
        </w:rPr>
      </w:pPr>
      <w:r w:rsidRPr="00A554EE">
        <w:rPr>
          <w:rFonts w:asciiTheme="minorHAnsi" w:eastAsiaTheme="minorHAnsi" w:hAnsiTheme="minorHAnsi" w:cstheme="minorBidi"/>
          <w:i/>
          <w:iCs/>
          <w:color w:val="808080" w:themeColor="text1" w:themeTint="7F"/>
          <w:sz w:val="28"/>
          <w:szCs w:val="22"/>
          <w:lang w:eastAsia="en-US"/>
        </w:rPr>
        <w:t>Graham Galpin, Portfolio Holder for Resource Management and Control</w:t>
      </w:r>
    </w:p>
    <w:p w:rsidR="00E26D5D" w:rsidRDefault="00E26D5D" w:rsidP="00854303">
      <w:pPr>
        <w:spacing w:after="200" w:line="276" w:lineRule="auto"/>
        <w:rPr>
          <w:rFonts w:ascii="Arial" w:eastAsiaTheme="minorHAnsi" w:hAnsi="Arial" w:cs="Arial"/>
          <w:iCs/>
          <w:color w:val="7F7F7F" w:themeColor="text1" w:themeTint="80"/>
          <w:szCs w:val="26"/>
          <w:lang w:eastAsia="en-US"/>
        </w:rPr>
      </w:pPr>
    </w:p>
    <w:p w:rsidR="00A554EE" w:rsidRPr="00854303" w:rsidRDefault="00854303" w:rsidP="00854303">
      <w:pPr>
        <w:spacing w:after="200" w:line="276" w:lineRule="auto"/>
        <w:rPr>
          <w:rFonts w:ascii="Arial" w:eastAsiaTheme="minorHAnsi" w:hAnsi="Arial" w:cs="Arial"/>
          <w:color w:val="7F7F7F" w:themeColor="text1" w:themeTint="80"/>
          <w:szCs w:val="26"/>
          <w:lang w:eastAsia="en-US"/>
        </w:rPr>
      </w:pPr>
      <w:r w:rsidRPr="00854303">
        <w:rPr>
          <w:rFonts w:ascii="Arial" w:eastAsiaTheme="minorHAnsi" w:hAnsi="Arial" w:cs="Arial"/>
          <w:iCs/>
          <w:color w:val="7F7F7F" w:themeColor="text1" w:themeTint="80"/>
          <w:szCs w:val="26"/>
          <w:lang w:eastAsia="en-US"/>
        </w:rPr>
        <w:t xml:space="preserve">I am pleased to report that the </w:t>
      </w:r>
      <w:r w:rsidR="00E26D5D">
        <w:rPr>
          <w:rFonts w:ascii="Arial" w:eastAsiaTheme="minorHAnsi" w:hAnsi="Arial" w:cs="Arial"/>
          <w:iCs/>
          <w:color w:val="7F7F7F" w:themeColor="text1" w:themeTint="80"/>
          <w:szCs w:val="26"/>
          <w:lang w:eastAsia="en-US"/>
        </w:rPr>
        <w:t xml:space="preserve">Council’s </w:t>
      </w:r>
      <w:r w:rsidRPr="00854303">
        <w:rPr>
          <w:rFonts w:ascii="Arial" w:eastAsiaTheme="minorHAnsi" w:hAnsi="Arial" w:cs="Arial"/>
          <w:iCs/>
          <w:color w:val="7F7F7F" w:themeColor="text1" w:themeTint="80"/>
          <w:szCs w:val="26"/>
          <w:lang w:eastAsia="en-US"/>
        </w:rPr>
        <w:t xml:space="preserve">performance remains strong, </w:t>
      </w:r>
      <w:r w:rsidR="00E26D5D">
        <w:rPr>
          <w:rFonts w:ascii="Arial" w:eastAsiaTheme="minorHAnsi" w:hAnsi="Arial" w:cs="Arial"/>
          <w:iCs/>
          <w:color w:val="7F7F7F" w:themeColor="text1" w:themeTint="80"/>
          <w:szCs w:val="26"/>
          <w:lang w:eastAsia="en-US"/>
        </w:rPr>
        <w:t xml:space="preserve">improving </w:t>
      </w:r>
      <w:r w:rsidRPr="00854303">
        <w:rPr>
          <w:rFonts w:ascii="Arial" w:eastAsiaTheme="minorHAnsi" w:hAnsi="Arial" w:cs="Arial"/>
          <w:iCs/>
          <w:color w:val="7F7F7F" w:themeColor="text1" w:themeTint="80"/>
          <w:szCs w:val="26"/>
          <w:lang w:eastAsia="en-US"/>
        </w:rPr>
        <w:t xml:space="preserve">in most areas </w:t>
      </w:r>
      <w:r w:rsidR="00262DE7">
        <w:rPr>
          <w:rFonts w:ascii="Arial" w:eastAsiaTheme="minorHAnsi" w:hAnsi="Arial" w:cs="Arial"/>
          <w:iCs/>
          <w:color w:val="7F7F7F" w:themeColor="text1" w:themeTint="80"/>
          <w:szCs w:val="26"/>
          <w:lang w:eastAsia="en-US"/>
        </w:rPr>
        <w:t>over the</w:t>
      </w:r>
      <w:r w:rsidRPr="00854303">
        <w:rPr>
          <w:rFonts w:ascii="Arial" w:eastAsiaTheme="minorHAnsi" w:hAnsi="Arial" w:cs="Arial"/>
          <w:iCs/>
          <w:color w:val="7F7F7F" w:themeColor="text1" w:themeTint="80"/>
          <w:szCs w:val="26"/>
          <w:lang w:eastAsia="en-US"/>
        </w:rPr>
        <w:t xml:space="preserve"> quarter.</w:t>
      </w:r>
      <w:r w:rsidR="00C063F8">
        <w:rPr>
          <w:rFonts w:ascii="Arial" w:eastAsiaTheme="minorHAnsi" w:hAnsi="Arial" w:cs="Arial"/>
          <w:color w:val="7F7F7F" w:themeColor="text1" w:themeTint="80"/>
          <w:szCs w:val="26"/>
          <w:lang w:eastAsia="en-US"/>
        </w:rPr>
        <w:t xml:space="preserve"> There has been a small but significant improvement in indicators </w:t>
      </w:r>
      <w:r w:rsidRPr="00854303">
        <w:rPr>
          <w:rFonts w:ascii="Arial" w:eastAsiaTheme="minorHAnsi" w:hAnsi="Arial" w:cs="Arial"/>
          <w:color w:val="7F7F7F" w:themeColor="text1" w:themeTint="80"/>
          <w:szCs w:val="26"/>
          <w:lang w:eastAsia="en-US"/>
        </w:rPr>
        <w:t>track</w:t>
      </w:r>
      <w:r w:rsidR="00262DE7">
        <w:rPr>
          <w:rFonts w:ascii="Arial" w:eastAsiaTheme="minorHAnsi" w:hAnsi="Arial" w:cs="Arial"/>
          <w:color w:val="7F7F7F" w:themeColor="text1" w:themeTint="80"/>
          <w:szCs w:val="26"/>
          <w:lang w:eastAsia="en-US"/>
        </w:rPr>
        <w:t>ing</w:t>
      </w:r>
      <w:r w:rsidRPr="00854303">
        <w:rPr>
          <w:rFonts w:ascii="Arial" w:eastAsiaTheme="minorHAnsi" w:hAnsi="Arial" w:cs="Arial"/>
          <w:color w:val="7F7F7F" w:themeColor="text1" w:themeTint="80"/>
          <w:szCs w:val="26"/>
          <w:lang w:eastAsia="en-US"/>
        </w:rPr>
        <w:t xml:space="preserve"> local growth, </w:t>
      </w:r>
      <w:r w:rsidR="00262DE7">
        <w:rPr>
          <w:rFonts w:ascii="Arial" w:eastAsiaTheme="minorHAnsi" w:hAnsi="Arial" w:cs="Arial"/>
          <w:color w:val="7F7F7F" w:themeColor="text1" w:themeTint="80"/>
          <w:szCs w:val="26"/>
          <w:lang w:eastAsia="en-US"/>
        </w:rPr>
        <w:t>including</w:t>
      </w:r>
      <w:r w:rsidRPr="00854303">
        <w:rPr>
          <w:rFonts w:ascii="Arial" w:eastAsiaTheme="minorHAnsi" w:hAnsi="Arial" w:cs="Arial"/>
          <w:color w:val="7F7F7F" w:themeColor="text1" w:themeTint="80"/>
          <w:szCs w:val="26"/>
          <w:lang w:eastAsia="en-US"/>
        </w:rPr>
        <w:t xml:space="preserve"> increasing planning applications</w:t>
      </w:r>
      <w:r w:rsidR="00262DE7">
        <w:rPr>
          <w:rFonts w:ascii="Arial" w:eastAsiaTheme="minorHAnsi" w:hAnsi="Arial" w:cs="Arial"/>
          <w:color w:val="7F7F7F" w:themeColor="text1" w:themeTint="80"/>
          <w:szCs w:val="26"/>
          <w:lang w:eastAsia="en-US"/>
        </w:rPr>
        <w:t xml:space="preserve"> numbers</w:t>
      </w:r>
      <w:r w:rsidRPr="00854303">
        <w:rPr>
          <w:rFonts w:ascii="Arial" w:eastAsiaTheme="minorHAnsi" w:hAnsi="Arial" w:cs="Arial"/>
          <w:color w:val="7F7F7F" w:themeColor="text1" w:themeTint="80"/>
          <w:szCs w:val="26"/>
          <w:lang w:eastAsia="en-US"/>
        </w:rPr>
        <w:t>.</w:t>
      </w:r>
    </w:p>
    <w:p w:rsidR="00854303" w:rsidRPr="00854303" w:rsidRDefault="00854303" w:rsidP="00854303">
      <w:pPr>
        <w:spacing w:after="200" w:line="276" w:lineRule="auto"/>
        <w:rPr>
          <w:rFonts w:ascii="Arial" w:eastAsiaTheme="minorHAnsi" w:hAnsi="Arial" w:cs="Arial"/>
          <w:color w:val="7F7F7F" w:themeColor="text1" w:themeTint="80"/>
          <w:szCs w:val="26"/>
          <w:lang w:eastAsia="en-US"/>
        </w:rPr>
      </w:pPr>
      <w:r w:rsidRPr="00854303">
        <w:rPr>
          <w:rFonts w:ascii="Arial" w:eastAsiaTheme="minorHAnsi" w:hAnsi="Arial" w:cs="Arial"/>
          <w:color w:val="7F7F7F" w:themeColor="text1" w:themeTint="80"/>
          <w:szCs w:val="26"/>
          <w:lang w:eastAsia="en-US"/>
        </w:rPr>
        <w:t xml:space="preserve">Some of the decisions taken by the Council over the last year are beginning to bear fruit. Partly due to </w:t>
      </w:r>
      <w:r w:rsidR="00E26D5D">
        <w:rPr>
          <w:rFonts w:ascii="Arial" w:eastAsiaTheme="minorHAnsi" w:hAnsi="Arial" w:cs="Arial"/>
          <w:color w:val="7F7F7F" w:themeColor="text1" w:themeTint="80"/>
          <w:szCs w:val="26"/>
          <w:lang w:eastAsia="en-US"/>
        </w:rPr>
        <w:t xml:space="preserve">the </w:t>
      </w:r>
      <w:r w:rsidRPr="00854303">
        <w:rPr>
          <w:rFonts w:ascii="Arial" w:eastAsiaTheme="minorHAnsi" w:hAnsi="Arial" w:cs="Arial"/>
          <w:color w:val="7F7F7F" w:themeColor="text1" w:themeTint="80"/>
          <w:szCs w:val="26"/>
          <w:lang w:eastAsia="en-US"/>
        </w:rPr>
        <w:t xml:space="preserve">agreement of a new strategy, </w:t>
      </w:r>
      <w:r w:rsidR="00E26D5D">
        <w:rPr>
          <w:rFonts w:ascii="Arial" w:eastAsiaTheme="minorHAnsi" w:hAnsi="Arial" w:cs="Arial"/>
          <w:color w:val="7F7F7F" w:themeColor="text1" w:themeTint="80"/>
          <w:szCs w:val="26"/>
          <w:lang w:eastAsia="en-US"/>
        </w:rPr>
        <w:t>there has been</w:t>
      </w:r>
      <w:r w:rsidRPr="00854303">
        <w:rPr>
          <w:rFonts w:ascii="Arial" w:eastAsiaTheme="minorHAnsi" w:hAnsi="Arial" w:cs="Arial"/>
          <w:color w:val="7F7F7F" w:themeColor="text1" w:themeTint="80"/>
          <w:szCs w:val="26"/>
          <w:lang w:eastAsia="en-US"/>
        </w:rPr>
        <w:t xml:space="preserve"> a fall in both the number of individuals applying for homelessness support and the numbers of families needing temporary Bed and Breakfast accommodation. The Council will continue to work hard to make sure that improvement in this area – and others</w:t>
      </w:r>
      <w:r w:rsidR="00C063F8">
        <w:rPr>
          <w:rFonts w:ascii="Arial" w:eastAsiaTheme="minorHAnsi" w:hAnsi="Arial" w:cs="Arial"/>
          <w:color w:val="7F7F7F" w:themeColor="text1" w:themeTint="80"/>
          <w:szCs w:val="26"/>
          <w:lang w:eastAsia="en-US"/>
        </w:rPr>
        <w:t xml:space="preserve"> where performance has in fact declined</w:t>
      </w:r>
      <w:r w:rsidRPr="00854303">
        <w:rPr>
          <w:rFonts w:ascii="Arial" w:eastAsiaTheme="minorHAnsi" w:hAnsi="Arial" w:cs="Arial"/>
          <w:color w:val="7F7F7F" w:themeColor="text1" w:themeTint="80"/>
          <w:szCs w:val="26"/>
          <w:lang w:eastAsia="en-US"/>
        </w:rPr>
        <w:t xml:space="preserve"> – is maintained over the </w:t>
      </w:r>
      <w:r w:rsidR="00E26D5D">
        <w:rPr>
          <w:rFonts w:ascii="Arial" w:eastAsiaTheme="minorHAnsi" w:hAnsi="Arial" w:cs="Arial"/>
          <w:color w:val="7F7F7F" w:themeColor="text1" w:themeTint="80"/>
          <w:szCs w:val="26"/>
          <w:lang w:eastAsia="en-US"/>
        </w:rPr>
        <w:t>year</w:t>
      </w:r>
      <w:r w:rsidRPr="00854303">
        <w:rPr>
          <w:rFonts w:ascii="Arial" w:eastAsiaTheme="minorHAnsi" w:hAnsi="Arial" w:cs="Arial"/>
          <w:color w:val="7F7F7F" w:themeColor="text1" w:themeTint="80"/>
          <w:szCs w:val="26"/>
          <w:lang w:eastAsia="en-US"/>
        </w:rPr>
        <w:t>, whilst remaining vigilant on how we perform across</w:t>
      </w:r>
      <w:r w:rsidR="00E26D5D">
        <w:rPr>
          <w:rFonts w:ascii="Arial" w:eastAsiaTheme="minorHAnsi" w:hAnsi="Arial" w:cs="Arial"/>
          <w:color w:val="7F7F7F" w:themeColor="text1" w:themeTint="80"/>
          <w:szCs w:val="26"/>
          <w:lang w:eastAsia="en-US"/>
        </w:rPr>
        <w:t xml:space="preserve"> all</w:t>
      </w:r>
      <w:r w:rsidRPr="00854303">
        <w:rPr>
          <w:rFonts w:ascii="Arial" w:eastAsiaTheme="minorHAnsi" w:hAnsi="Arial" w:cs="Arial"/>
          <w:color w:val="7F7F7F" w:themeColor="text1" w:themeTint="80"/>
          <w:szCs w:val="26"/>
          <w:lang w:eastAsia="en-US"/>
        </w:rPr>
        <w:t xml:space="preserve"> our frontline services. </w:t>
      </w:r>
    </w:p>
    <w:p w:rsidR="00854303" w:rsidRDefault="00854303" w:rsidP="00854303">
      <w:pPr>
        <w:spacing w:after="200" w:line="276" w:lineRule="auto"/>
        <w:rPr>
          <w:rFonts w:asciiTheme="minorHAnsi" w:eastAsiaTheme="minorHAnsi" w:hAnsiTheme="minorHAnsi" w:cstheme="minorBidi"/>
          <w:sz w:val="22"/>
          <w:szCs w:val="22"/>
          <w:lang w:eastAsia="en-US"/>
        </w:rPr>
      </w:pPr>
      <w:r w:rsidRPr="00854303">
        <w:rPr>
          <w:rFonts w:ascii="Arial" w:eastAsiaTheme="minorHAnsi" w:hAnsi="Arial" w:cs="Arial"/>
          <w:color w:val="7F7F7F" w:themeColor="text1" w:themeTint="80"/>
          <w:szCs w:val="26"/>
          <w:lang w:eastAsia="en-US"/>
        </w:rPr>
        <w:t xml:space="preserve">The addition of a ‘Technical Annex’ to the quarterly performance report makes it easier to compare our performance over the last three months against not only the </w:t>
      </w:r>
      <w:r w:rsidR="00AE7D55">
        <w:rPr>
          <w:rFonts w:ascii="Arial" w:eastAsiaTheme="minorHAnsi" w:hAnsi="Arial" w:cs="Arial"/>
          <w:color w:val="7F7F7F" w:themeColor="text1" w:themeTint="80"/>
          <w:szCs w:val="26"/>
          <w:lang w:eastAsia="en-US"/>
        </w:rPr>
        <w:t>previous</w:t>
      </w:r>
      <w:r w:rsidRPr="00854303">
        <w:rPr>
          <w:rFonts w:ascii="Arial" w:eastAsiaTheme="minorHAnsi" w:hAnsi="Arial" w:cs="Arial"/>
          <w:color w:val="7F7F7F" w:themeColor="text1" w:themeTint="80"/>
          <w:szCs w:val="26"/>
          <w:lang w:eastAsia="en-US"/>
        </w:rPr>
        <w:t xml:space="preserve"> quarter but over the course of the last year too.</w:t>
      </w:r>
      <w:r w:rsidR="00A554EE" w:rsidRPr="00A554EE">
        <w:rPr>
          <w:rFonts w:asciiTheme="minorHAnsi" w:eastAsiaTheme="minorHAnsi" w:hAnsiTheme="minorHAnsi" w:cstheme="minorBidi"/>
          <w:sz w:val="22"/>
          <w:szCs w:val="22"/>
          <w:lang w:eastAsia="en-US"/>
        </w:rPr>
        <w:t xml:space="preserve">         </w:t>
      </w:r>
    </w:p>
    <w:p w:rsidR="00E26D5D" w:rsidRDefault="00E26D5D" w:rsidP="00854303">
      <w:pPr>
        <w:spacing w:after="200" w:line="276" w:lineRule="auto"/>
        <w:rPr>
          <w:rFonts w:asciiTheme="minorHAnsi" w:eastAsiaTheme="minorHAnsi" w:hAnsiTheme="minorHAnsi" w:cstheme="minorBidi"/>
          <w:sz w:val="22"/>
          <w:szCs w:val="22"/>
          <w:lang w:eastAsia="en-US"/>
        </w:rPr>
      </w:pPr>
    </w:p>
    <w:p w:rsidR="00A554EE" w:rsidRPr="00A554EE" w:rsidRDefault="00A554EE" w:rsidP="00854303">
      <w:pPr>
        <w:spacing w:after="200" w:line="276" w:lineRule="auto"/>
        <w:jc w:val="right"/>
        <w:rPr>
          <w:rFonts w:asciiTheme="minorHAnsi" w:eastAsiaTheme="minorHAnsi" w:hAnsiTheme="minorHAnsi" w:cstheme="minorBidi"/>
          <w:sz w:val="22"/>
          <w:szCs w:val="22"/>
          <w:lang w:eastAsia="en-US"/>
        </w:rPr>
      </w:pPr>
      <w:r w:rsidRPr="00A554EE">
        <w:rPr>
          <w:rFonts w:asciiTheme="minorHAnsi" w:eastAsiaTheme="minorHAnsi" w:hAnsiTheme="minorHAnsi" w:cstheme="minorBidi"/>
          <w:sz w:val="22"/>
          <w:szCs w:val="22"/>
          <w:lang w:eastAsia="en-US"/>
        </w:rPr>
        <w:tab/>
      </w:r>
      <w:r w:rsidR="00854303">
        <w:rPr>
          <w:rFonts w:asciiTheme="minorHAnsi" w:eastAsiaTheme="minorHAnsi" w:hAnsiTheme="minorHAnsi" w:cstheme="minorBidi"/>
          <w:sz w:val="22"/>
          <w:szCs w:val="22"/>
          <w:lang w:eastAsia="en-US"/>
        </w:rPr>
        <w:tab/>
      </w:r>
      <w:r w:rsidR="00854303">
        <w:rPr>
          <w:rFonts w:asciiTheme="minorHAnsi" w:eastAsiaTheme="minorHAnsi" w:hAnsiTheme="minorHAnsi" w:cstheme="minorBidi"/>
          <w:sz w:val="22"/>
          <w:szCs w:val="22"/>
          <w:lang w:eastAsia="en-US"/>
        </w:rPr>
        <w:tab/>
        <w:t xml:space="preserve">     </w:t>
      </w:r>
      <w:r w:rsidR="00AE7D55">
        <w:rPr>
          <w:rFonts w:asciiTheme="minorHAnsi" w:eastAsiaTheme="minorHAnsi" w:hAnsiTheme="minorHAnsi" w:cstheme="minorBidi"/>
          <w:sz w:val="22"/>
          <w:szCs w:val="22"/>
          <w:lang w:eastAsia="en-US"/>
        </w:rPr>
        <w:t xml:space="preserve">        </w:t>
      </w:r>
      <w:r w:rsidR="00854303">
        <w:rPr>
          <w:rFonts w:asciiTheme="minorHAnsi" w:eastAsiaTheme="minorHAnsi" w:hAnsiTheme="minorHAnsi" w:cstheme="minorBidi"/>
          <w:sz w:val="22"/>
          <w:szCs w:val="22"/>
          <w:lang w:eastAsia="en-US"/>
        </w:rPr>
        <w:t xml:space="preserve">     </w:t>
      </w:r>
      <w:r w:rsidRPr="00A554EE">
        <w:rPr>
          <w:rFonts w:asciiTheme="minorHAnsi" w:eastAsiaTheme="minorHAnsi" w:hAnsiTheme="minorHAnsi" w:cstheme="minorBidi"/>
          <w:sz w:val="22"/>
          <w:szCs w:val="22"/>
          <w:lang w:eastAsia="en-US"/>
        </w:rPr>
        <w:tab/>
      </w:r>
      <w:r w:rsidR="00AE7D55">
        <w:rPr>
          <w:rFonts w:asciiTheme="minorHAnsi" w:eastAsiaTheme="minorHAnsi" w:hAnsiTheme="minorHAnsi" w:cstheme="minorBidi"/>
          <w:sz w:val="22"/>
          <w:szCs w:val="22"/>
          <w:lang w:eastAsia="en-US"/>
        </w:rPr>
        <w:tab/>
      </w:r>
      <w:r w:rsidRPr="00A554EE">
        <w:rPr>
          <w:rFonts w:asciiTheme="minorHAnsi" w:eastAsiaTheme="minorHAnsi" w:hAnsiTheme="minorHAnsi" w:cstheme="minorBidi"/>
          <w:noProof/>
          <w:sz w:val="22"/>
          <w:szCs w:val="22"/>
        </w:rPr>
        <w:drawing>
          <wp:inline distT="0" distB="0" distL="0" distR="0" wp14:anchorId="05318A2F" wp14:editId="588EE80B">
            <wp:extent cx="1534084" cy="230728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34084" cy="2307283"/>
                    </a:xfrm>
                    <a:prstGeom prst="rect">
                      <a:avLst/>
                    </a:prstGeom>
                    <a:noFill/>
                    <a:ln>
                      <a:noFill/>
                    </a:ln>
                  </pic:spPr>
                </pic:pic>
              </a:graphicData>
            </a:graphic>
          </wp:inline>
        </w:drawing>
      </w: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Helping to create jobs and economic growth</w:t>
      </w: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P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t>An average of 308,000 people visited the town centre</w:t>
      </w:r>
      <w:r w:rsidR="006E7E0A">
        <w:rPr>
          <w:rFonts w:ascii="Arial" w:eastAsiaTheme="minorHAnsi" w:hAnsi="Arial" w:cs="Arial"/>
          <w:szCs w:val="22"/>
          <w:lang w:eastAsia="en-US"/>
        </w:rPr>
        <w:t xml:space="preserve"> each month</w:t>
      </w:r>
      <w:r w:rsidRPr="00A554EE">
        <w:rPr>
          <w:rFonts w:ascii="Arial" w:eastAsiaTheme="minorHAnsi" w:hAnsi="Arial" w:cs="Arial"/>
          <w:szCs w:val="22"/>
          <w:lang w:eastAsia="en-US"/>
        </w:rPr>
        <w:t xml:space="preserve">, as calculated by the footfall counter installed on the high street earlier this year. With better weather in June around 20% more visitors (compared to May) </w:t>
      </w:r>
      <w:r w:rsidR="0046089F">
        <w:rPr>
          <w:rFonts w:ascii="Arial" w:eastAsiaTheme="minorHAnsi" w:hAnsi="Arial" w:cs="Arial"/>
          <w:szCs w:val="22"/>
          <w:lang w:eastAsia="en-US"/>
        </w:rPr>
        <w:t>visited</w:t>
      </w:r>
      <w:r w:rsidRPr="00A554EE">
        <w:rPr>
          <w:rFonts w:ascii="Arial" w:eastAsiaTheme="minorHAnsi" w:hAnsi="Arial" w:cs="Arial"/>
          <w:szCs w:val="22"/>
          <w:lang w:eastAsia="en-US"/>
        </w:rPr>
        <w:t xml:space="preserve"> the town</w:t>
      </w:r>
      <w:r w:rsidR="0046089F">
        <w:rPr>
          <w:rFonts w:ascii="Arial" w:eastAsiaTheme="minorHAnsi" w:hAnsi="Arial" w:cs="Arial"/>
          <w:szCs w:val="22"/>
          <w:lang w:eastAsia="en-US"/>
        </w:rPr>
        <w:t xml:space="preserve"> centre</w:t>
      </w:r>
      <w:r w:rsidRPr="00A554EE">
        <w:rPr>
          <w:rFonts w:ascii="Arial" w:eastAsiaTheme="minorHAnsi" w:hAnsi="Arial" w:cs="Arial"/>
          <w:szCs w:val="22"/>
          <w:lang w:eastAsia="en-US"/>
        </w:rPr>
        <w:t>.</w:t>
      </w:r>
    </w:p>
    <w:p w:rsidR="00A554EE" w:rsidRPr="00A554EE" w:rsidRDefault="00A554EE" w:rsidP="00A554EE">
      <w:pPr>
        <w:spacing w:after="200" w:line="276" w:lineRule="auto"/>
        <w:jc w:val="right"/>
        <w:rPr>
          <w:rFonts w:asciiTheme="minorHAnsi" w:eastAsiaTheme="minorHAnsi" w:hAnsiTheme="minorHAnsi" w:cstheme="minorBidi"/>
          <w:sz w:val="22"/>
          <w:szCs w:val="22"/>
          <w:lang w:eastAsia="en-US"/>
        </w:rPr>
      </w:pPr>
    </w:p>
    <w:p w:rsidR="00A554EE" w:rsidRPr="00A554EE" w:rsidRDefault="00A554EE" w:rsidP="00A554EE">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Just over 290,000 people used the council’s car parks during the quarter. This is around 5,000 more than in the previous quarter, comparable to both the busy Christmas period and the same quarter last year.</w:t>
      </w:r>
    </w:p>
    <w:p w:rsidR="00A554EE" w:rsidRPr="00A554EE" w:rsidRDefault="00A554EE" w:rsidP="00A554EE">
      <w:pPr>
        <w:spacing w:after="200" w:line="276" w:lineRule="auto"/>
        <w:jc w:val="right"/>
        <w:rPr>
          <w:rFonts w:ascii="Arial" w:eastAsiaTheme="minorHAnsi" w:hAnsi="Arial" w:cs="Arial"/>
          <w:szCs w:val="22"/>
          <w:lang w:eastAsia="en-US"/>
        </w:rPr>
      </w:pPr>
    </w:p>
    <w:p w:rsidR="00A554EE" w:rsidRP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t>In May the Council agreed to expand the Ellingham Industrial Estate w</w:t>
      </w:r>
      <w:r w:rsidR="00AD410F">
        <w:rPr>
          <w:rFonts w:ascii="Arial" w:eastAsiaTheme="minorHAnsi" w:hAnsi="Arial" w:cs="Arial"/>
          <w:szCs w:val="22"/>
          <w:lang w:eastAsia="en-US"/>
        </w:rPr>
        <w:t xml:space="preserve">ith three new industrial units, with an </w:t>
      </w:r>
      <w:r w:rsidRPr="00A554EE">
        <w:rPr>
          <w:rFonts w:ascii="Arial" w:eastAsiaTheme="minorHAnsi" w:hAnsi="Arial" w:cs="Arial"/>
          <w:szCs w:val="22"/>
          <w:lang w:eastAsia="en-US"/>
        </w:rPr>
        <w:t xml:space="preserve">estimated build cost </w:t>
      </w:r>
      <w:r w:rsidR="00AD410F">
        <w:rPr>
          <w:rFonts w:ascii="Arial" w:eastAsiaTheme="minorHAnsi" w:hAnsi="Arial" w:cs="Arial"/>
          <w:szCs w:val="22"/>
          <w:lang w:eastAsia="en-US"/>
        </w:rPr>
        <w:t xml:space="preserve">of around £400,000 and </w:t>
      </w:r>
      <w:r w:rsidRPr="00A554EE">
        <w:rPr>
          <w:rFonts w:ascii="Arial" w:eastAsiaTheme="minorHAnsi" w:hAnsi="Arial" w:cs="Arial"/>
          <w:szCs w:val="22"/>
          <w:lang w:eastAsia="en-US"/>
        </w:rPr>
        <w:t>a return on investment of around 12%.</w:t>
      </w:r>
    </w:p>
    <w:p w:rsidR="00A554EE" w:rsidRPr="00A554EE" w:rsidRDefault="00A554EE" w:rsidP="00A554EE">
      <w:pPr>
        <w:spacing w:after="200" w:line="276" w:lineRule="auto"/>
        <w:rPr>
          <w:rFonts w:ascii="Arial" w:eastAsiaTheme="minorHAnsi" w:hAnsi="Arial" w:cs="Arial"/>
          <w:szCs w:val="22"/>
          <w:lang w:eastAsia="en-US"/>
        </w:rPr>
      </w:pPr>
    </w:p>
    <w:p w:rsidR="00A554EE" w:rsidRPr="00A554EE" w:rsidRDefault="00A554EE" w:rsidP="00A554EE">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 xml:space="preserve">96.7% of food premises comply with environmental health standards. This number has remained steady over the last year. </w:t>
      </w:r>
    </w:p>
    <w:p w:rsidR="00A554EE" w:rsidRPr="00A554EE" w:rsidRDefault="00A554EE" w:rsidP="00A554EE">
      <w:pPr>
        <w:spacing w:after="200" w:line="276" w:lineRule="auto"/>
        <w:rPr>
          <w:rFonts w:ascii="Arial" w:eastAsiaTheme="minorHAnsi" w:hAnsi="Arial" w:cs="Arial"/>
          <w:color w:val="FF0000"/>
          <w:szCs w:val="22"/>
          <w:lang w:eastAsia="en-US"/>
        </w:rPr>
      </w:pPr>
    </w:p>
    <w:p w:rsidR="004A0942" w:rsidRPr="00AD410F" w:rsidRDefault="004A0942" w:rsidP="00AD410F">
      <w:pPr>
        <w:autoSpaceDE w:val="0"/>
        <w:autoSpaceDN w:val="0"/>
        <w:adjustRightInd w:val="0"/>
        <w:ind w:right="1985"/>
        <w:rPr>
          <w:rFonts w:ascii="Arial" w:eastAsiaTheme="minorHAnsi" w:hAnsi="Arial" w:cs="Arial"/>
          <w:szCs w:val="26"/>
          <w:lang w:eastAsia="en-US"/>
        </w:rPr>
      </w:pPr>
      <w:r w:rsidRPr="00AD410F">
        <w:rPr>
          <w:rFonts w:ascii="Arial" w:eastAsiaTheme="minorHAnsi" w:hAnsi="Arial" w:cs="Arial"/>
          <w:szCs w:val="26"/>
          <w:lang w:eastAsia="en-US"/>
        </w:rPr>
        <w:t xml:space="preserve">We received over 300 applications from householders to develop their homes – around 40 more than the previous quarter. We decided </w:t>
      </w:r>
      <w:r w:rsidR="00AD410F" w:rsidRPr="00AD410F">
        <w:rPr>
          <w:rFonts w:ascii="Arial" w:eastAsiaTheme="minorHAnsi" w:hAnsi="Arial" w:cs="Arial"/>
          <w:szCs w:val="26"/>
          <w:lang w:eastAsia="en-US"/>
        </w:rPr>
        <w:t>82</w:t>
      </w:r>
      <w:r w:rsidRPr="00AD410F">
        <w:rPr>
          <w:rFonts w:ascii="Arial" w:eastAsiaTheme="minorHAnsi" w:hAnsi="Arial" w:cs="Arial"/>
          <w:szCs w:val="26"/>
          <w:lang w:eastAsia="en-US"/>
        </w:rPr>
        <w:t xml:space="preserve">% within eight weeks, and </w:t>
      </w:r>
      <w:r w:rsidR="00AD410F" w:rsidRPr="00AD410F">
        <w:rPr>
          <w:rFonts w:ascii="Arial" w:eastAsiaTheme="minorHAnsi" w:hAnsi="Arial" w:cs="Arial"/>
          <w:szCs w:val="26"/>
          <w:lang w:eastAsia="en-US"/>
        </w:rPr>
        <w:t>around 95</w:t>
      </w:r>
      <w:r w:rsidRPr="00AD410F">
        <w:rPr>
          <w:rFonts w:ascii="Arial" w:eastAsiaTheme="minorHAnsi" w:hAnsi="Arial" w:cs="Arial"/>
          <w:szCs w:val="26"/>
          <w:lang w:eastAsia="en-US"/>
        </w:rPr>
        <w:t>% of these applications were approved.</w:t>
      </w:r>
    </w:p>
    <w:p w:rsidR="004A0942" w:rsidRPr="00AD410F" w:rsidRDefault="004A0942" w:rsidP="004A0942">
      <w:pPr>
        <w:autoSpaceDE w:val="0"/>
        <w:autoSpaceDN w:val="0"/>
        <w:adjustRightInd w:val="0"/>
        <w:rPr>
          <w:rFonts w:ascii="Arial" w:eastAsiaTheme="minorHAnsi" w:hAnsi="Arial" w:cs="Arial"/>
          <w:szCs w:val="26"/>
          <w:lang w:eastAsia="en-US"/>
        </w:rPr>
      </w:pPr>
    </w:p>
    <w:p w:rsidR="004A0942" w:rsidRPr="00AD410F" w:rsidRDefault="004A0942" w:rsidP="004A0942">
      <w:pPr>
        <w:autoSpaceDE w:val="0"/>
        <w:autoSpaceDN w:val="0"/>
        <w:adjustRightInd w:val="0"/>
        <w:rPr>
          <w:rFonts w:ascii="Arial" w:eastAsiaTheme="minorHAnsi" w:hAnsi="Arial" w:cs="Arial"/>
          <w:szCs w:val="26"/>
          <w:lang w:eastAsia="en-US"/>
        </w:rPr>
      </w:pPr>
    </w:p>
    <w:p w:rsidR="00A554EE" w:rsidRPr="00AD410F" w:rsidRDefault="004A0942" w:rsidP="00AD410F">
      <w:pPr>
        <w:autoSpaceDE w:val="0"/>
        <w:autoSpaceDN w:val="0"/>
        <w:adjustRightInd w:val="0"/>
        <w:ind w:left="1985"/>
        <w:jc w:val="right"/>
        <w:rPr>
          <w:rFonts w:ascii="Arial" w:eastAsiaTheme="minorHAnsi" w:hAnsi="Arial" w:cs="Arial"/>
          <w:szCs w:val="26"/>
          <w:lang w:eastAsia="en-US"/>
        </w:rPr>
      </w:pPr>
      <w:r w:rsidRPr="00AD410F">
        <w:rPr>
          <w:rFonts w:ascii="Arial" w:eastAsiaTheme="minorHAnsi" w:hAnsi="Arial" w:cs="Arial"/>
          <w:szCs w:val="26"/>
          <w:lang w:eastAsia="en-US"/>
        </w:rPr>
        <w:t xml:space="preserve">We received just under 90 applications from small business and others to develop their properties – around 20 more than the previous quarter. We decided </w:t>
      </w:r>
      <w:r w:rsidR="00AD410F" w:rsidRPr="00AD410F">
        <w:rPr>
          <w:rFonts w:ascii="Arial" w:eastAsiaTheme="minorHAnsi" w:hAnsi="Arial" w:cs="Arial"/>
          <w:szCs w:val="26"/>
          <w:lang w:eastAsia="en-US"/>
        </w:rPr>
        <w:t>just over 60%</w:t>
      </w:r>
      <w:r w:rsidRPr="00AD410F">
        <w:rPr>
          <w:rFonts w:ascii="Arial" w:eastAsiaTheme="minorHAnsi" w:hAnsi="Arial" w:cs="Arial"/>
          <w:szCs w:val="26"/>
          <w:lang w:eastAsia="en-US"/>
        </w:rPr>
        <w:t xml:space="preserve"> within eight</w:t>
      </w:r>
      <w:r w:rsidR="00AD410F" w:rsidRPr="00AD410F">
        <w:rPr>
          <w:rFonts w:ascii="Arial" w:eastAsiaTheme="minorHAnsi" w:hAnsi="Arial" w:cs="Arial"/>
          <w:szCs w:val="26"/>
          <w:lang w:eastAsia="en-US"/>
        </w:rPr>
        <w:t xml:space="preserve"> weeks while approving around 88</w:t>
      </w:r>
      <w:r w:rsidR="006E7E0A">
        <w:rPr>
          <w:rFonts w:ascii="Arial" w:eastAsiaTheme="minorHAnsi" w:hAnsi="Arial" w:cs="Arial"/>
          <w:szCs w:val="26"/>
          <w:lang w:eastAsia="en-US"/>
        </w:rPr>
        <w:t>%. This represents</w:t>
      </w:r>
      <w:r w:rsidR="00AD410F" w:rsidRPr="00AD410F">
        <w:rPr>
          <w:rFonts w:ascii="Arial" w:eastAsiaTheme="minorHAnsi" w:hAnsi="Arial" w:cs="Arial"/>
          <w:szCs w:val="26"/>
          <w:lang w:eastAsia="en-US"/>
        </w:rPr>
        <w:t xml:space="preserve"> slightly improved performance on the previous three months</w:t>
      </w:r>
      <w:r w:rsidRPr="00AD410F">
        <w:rPr>
          <w:rFonts w:ascii="Arial" w:eastAsiaTheme="minorHAnsi" w:hAnsi="Arial" w:cs="Arial"/>
          <w:szCs w:val="26"/>
          <w:lang w:eastAsia="en-US"/>
        </w:rPr>
        <w:t>.</w:t>
      </w:r>
    </w:p>
    <w:p w:rsidR="004A0942" w:rsidRDefault="004A0942" w:rsidP="004A0942">
      <w:pPr>
        <w:autoSpaceDE w:val="0"/>
        <w:autoSpaceDN w:val="0"/>
        <w:adjustRightInd w:val="0"/>
        <w:rPr>
          <w:rFonts w:ascii="Sylfaen" w:eastAsiaTheme="minorHAnsi" w:hAnsi="Sylfaen" w:cs="Sylfaen"/>
          <w:sz w:val="26"/>
          <w:szCs w:val="26"/>
          <w:lang w:eastAsia="en-US"/>
        </w:rPr>
      </w:pPr>
    </w:p>
    <w:p w:rsidR="004A0942" w:rsidRPr="004A0942" w:rsidRDefault="004A0942" w:rsidP="004A0942">
      <w:pPr>
        <w:autoSpaceDE w:val="0"/>
        <w:autoSpaceDN w:val="0"/>
        <w:adjustRightInd w:val="0"/>
        <w:rPr>
          <w:rFonts w:ascii="Sylfaen" w:eastAsiaTheme="minorHAnsi" w:hAnsi="Sylfaen" w:cs="Sylfaen"/>
          <w:sz w:val="26"/>
          <w:szCs w:val="26"/>
          <w:lang w:eastAsia="en-US"/>
        </w:rPr>
      </w:pPr>
    </w:p>
    <w:p w:rsidR="00A554EE" w:rsidRP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t>Just under 1,250 residents were claiming Job-Seekers Allowance at the end of June. This is around 30% less than at the same time last year and constitutes around 1.7% of Ashford’s working age population. The Kent average is currently 2%. The number of young people (18-24) claiming JSA has also almost halved over the last year to 45. At 0.5% of Ashford’s working age population this is also below the Kent average of 0.6%.</w:t>
      </w: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Creating quality homes &amp; places to live</w:t>
      </w:r>
    </w:p>
    <w:p w:rsidR="00A554EE" w:rsidRDefault="00A554EE" w:rsidP="00A554EE">
      <w:pPr>
        <w:spacing w:after="200" w:line="276" w:lineRule="auto"/>
        <w:rPr>
          <w:rFonts w:ascii="Arial" w:eastAsiaTheme="minorHAnsi" w:hAnsi="Arial" w:cs="Arial"/>
          <w:szCs w:val="22"/>
          <w:lang w:eastAsia="en-US"/>
        </w:rPr>
      </w:pPr>
    </w:p>
    <w:p w:rsidR="00620DDA" w:rsidRPr="00262DE7" w:rsidRDefault="00620DDA" w:rsidP="00A554EE">
      <w:pPr>
        <w:spacing w:after="200" w:line="276" w:lineRule="auto"/>
        <w:rPr>
          <w:rFonts w:ascii="Arial" w:eastAsiaTheme="minorHAnsi" w:hAnsi="Arial" w:cs="Arial"/>
          <w:szCs w:val="22"/>
          <w:lang w:eastAsia="en-US"/>
        </w:rPr>
      </w:pPr>
      <w:r w:rsidRPr="00262DE7">
        <w:rPr>
          <w:rFonts w:ascii="Arial" w:eastAsiaTheme="minorHAnsi" w:hAnsi="Arial" w:cs="Arial"/>
          <w:szCs w:val="22"/>
          <w:lang w:eastAsia="en-US"/>
        </w:rPr>
        <w:t>In April Cabinet agreed to submit a bid for further funding from the Home</w:t>
      </w:r>
      <w:r w:rsidR="0046089F">
        <w:rPr>
          <w:rFonts w:ascii="Arial" w:eastAsiaTheme="minorHAnsi" w:hAnsi="Arial" w:cs="Arial"/>
          <w:szCs w:val="22"/>
          <w:lang w:eastAsia="en-US"/>
        </w:rPr>
        <w:t>s</w:t>
      </w:r>
      <w:r w:rsidRPr="00262DE7">
        <w:rPr>
          <w:rFonts w:ascii="Arial" w:eastAsiaTheme="minorHAnsi" w:hAnsi="Arial" w:cs="Arial"/>
          <w:szCs w:val="22"/>
          <w:lang w:eastAsia="en-US"/>
        </w:rPr>
        <w:t xml:space="preserve"> and Communities Agency through the Affordable Housing Programme. This bid was accepted in July, and the £2.1million of funding will enable the construction of 106 affordable homes on various sites across the borough</w:t>
      </w:r>
      <w:r w:rsidR="0046089F">
        <w:rPr>
          <w:rFonts w:ascii="Arial" w:eastAsiaTheme="minorHAnsi" w:hAnsi="Arial" w:cs="Arial"/>
          <w:szCs w:val="22"/>
          <w:lang w:eastAsia="en-US"/>
        </w:rPr>
        <w:t>,</w:t>
      </w:r>
      <w:r w:rsidRPr="00262DE7">
        <w:rPr>
          <w:rFonts w:ascii="Arial" w:eastAsiaTheme="minorHAnsi" w:hAnsi="Arial" w:cs="Arial"/>
          <w:szCs w:val="22"/>
          <w:lang w:eastAsia="en-US"/>
        </w:rPr>
        <w:t xml:space="preserve"> including 46 units of sheltered accommodation</w:t>
      </w:r>
      <w:r w:rsidR="00E26D5D" w:rsidRPr="00262DE7">
        <w:rPr>
          <w:rFonts w:ascii="Arial" w:eastAsiaTheme="minorHAnsi" w:hAnsi="Arial" w:cs="Arial"/>
          <w:szCs w:val="22"/>
          <w:lang w:eastAsia="en-US"/>
        </w:rPr>
        <w:t>.</w:t>
      </w:r>
    </w:p>
    <w:p w:rsidR="00620DDA" w:rsidRPr="00A554EE" w:rsidRDefault="00620DDA" w:rsidP="00620DDA">
      <w:pPr>
        <w:spacing w:after="200" w:line="276" w:lineRule="auto"/>
        <w:jc w:val="right"/>
        <w:rPr>
          <w:rFonts w:ascii="Arial" w:eastAsiaTheme="minorHAnsi" w:hAnsi="Arial" w:cs="Arial"/>
          <w:szCs w:val="22"/>
          <w:lang w:eastAsia="en-US"/>
        </w:rPr>
      </w:pPr>
    </w:p>
    <w:p w:rsidR="00620DDA" w:rsidRPr="00A554EE" w:rsidRDefault="00620DDA" w:rsidP="00620DDA">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6"/>
          <w:lang w:eastAsia="en-US"/>
        </w:rPr>
        <w:t>The average selling price of homes in Ashford (to April) was around 20% more than at the same time last year.</w:t>
      </w:r>
    </w:p>
    <w:p w:rsidR="00620DDA" w:rsidRDefault="00620DDA" w:rsidP="00A554EE">
      <w:pPr>
        <w:spacing w:after="200" w:line="276" w:lineRule="auto"/>
        <w:rPr>
          <w:rFonts w:ascii="Arial" w:eastAsiaTheme="minorHAnsi" w:hAnsi="Arial" w:cs="Arial"/>
          <w:szCs w:val="22"/>
          <w:lang w:eastAsia="en-US"/>
        </w:rPr>
      </w:pPr>
    </w:p>
    <w:p w:rsidR="00620DDA" w:rsidRDefault="00F44712" w:rsidP="00F44712">
      <w:pPr>
        <w:spacing w:after="200" w:line="276" w:lineRule="auto"/>
        <w:ind w:right="1985"/>
        <w:rPr>
          <w:rFonts w:ascii="Arial" w:eastAsiaTheme="minorHAnsi" w:hAnsi="Arial" w:cs="Arial"/>
          <w:szCs w:val="22"/>
          <w:lang w:eastAsia="en-US"/>
        </w:rPr>
      </w:pPr>
      <w:r w:rsidRPr="00F44712">
        <w:rPr>
          <w:rFonts w:ascii="Arial" w:eastAsiaTheme="minorHAnsi" w:hAnsi="Arial" w:cs="Arial"/>
          <w:szCs w:val="22"/>
          <w:lang w:eastAsia="en-US"/>
        </w:rPr>
        <w:t>The building of 110 new homes was started during the quarter, an increase of 20 on the previous three months. The number of</w:t>
      </w:r>
      <w:r w:rsidR="0046089F">
        <w:rPr>
          <w:rFonts w:ascii="Arial" w:eastAsiaTheme="minorHAnsi" w:hAnsi="Arial" w:cs="Arial"/>
          <w:szCs w:val="22"/>
          <w:lang w:eastAsia="en-US"/>
        </w:rPr>
        <w:t xml:space="preserve"> homes completed also increased</w:t>
      </w:r>
      <w:r w:rsidRPr="00F44712">
        <w:rPr>
          <w:rFonts w:ascii="Arial" w:eastAsiaTheme="minorHAnsi" w:hAnsi="Arial" w:cs="Arial"/>
          <w:szCs w:val="22"/>
          <w:lang w:eastAsia="en-US"/>
        </w:rPr>
        <w:t xml:space="preserve"> to 40 compared to 20 over the previous quarter.</w:t>
      </w:r>
    </w:p>
    <w:p w:rsidR="00F44712" w:rsidRPr="00D33558" w:rsidRDefault="00A544F9" w:rsidP="00D33558">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Although still ongoing</w:t>
      </w:r>
      <w:r w:rsidRPr="00D33558">
        <w:rPr>
          <w:rFonts w:ascii="Arial" w:eastAsiaTheme="minorHAnsi" w:hAnsi="Arial" w:cs="Arial"/>
          <w:szCs w:val="22"/>
          <w:lang w:eastAsia="en-US"/>
        </w:rPr>
        <w:t>,</w:t>
      </w:r>
      <w:r w:rsidR="00D33558">
        <w:rPr>
          <w:rFonts w:ascii="Arial" w:eastAsiaTheme="minorHAnsi" w:hAnsi="Arial" w:cs="Arial"/>
          <w:szCs w:val="22"/>
          <w:lang w:eastAsia="en-US"/>
        </w:rPr>
        <w:t xml:space="preserve"> during the quarter</w:t>
      </w:r>
      <w:r w:rsidRPr="00D33558">
        <w:rPr>
          <w:rFonts w:ascii="Arial" w:eastAsiaTheme="minorHAnsi" w:hAnsi="Arial" w:cs="Arial"/>
          <w:szCs w:val="22"/>
          <w:lang w:eastAsia="en-US"/>
        </w:rPr>
        <w:t xml:space="preserve"> a large amount of effort across the Council </w:t>
      </w:r>
      <w:r w:rsidR="00D33558">
        <w:rPr>
          <w:rFonts w:ascii="Arial" w:eastAsiaTheme="minorHAnsi" w:hAnsi="Arial" w:cs="Arial"/>
          <w:szCs w:val="22"/>
          <w:lang w:eastAsia="en-US"/>
        </w:rPr>
        <w:t>went</w:t>
      </w:r>
      <w:r w:rsidRPr="00D33558">
        <w:rPr>
          <w:rFonts w:ascii="Arial" w:eastAsiaTheme="minorHAnsi" w:hAnsi="Arial" w:cs="Arial"/>
          <w:szCs w:val="22"/>
          <w:lang w:eastAsia="en-US"/>
        </w:rPr>
        <w:t xml:space="preserve"> into testing and refining proposals in the </w:t>
      </w:r>
      <w:r w:rsidR="00D33558" w:rsidRPr="00D33558">
        <w:rPr>
          <w:rFonts w:ascii="Arial" w:eastAsiaTheme="minorHAnsi" w:hAnsi="Arial" w:cs="Arial"/>
          <w:szCs w:val="22"/>
          <w:lang w:eastAsia="en-US"/>
        </w:rPr>
        <w:t xml:space="preserve">Chilmington Green planning application. Particular focus </w:t>
      </w:r>
      <w:r w:rsidR="00D33558">
        <w:rPr>
          <w:rFonts w:ascii="Arial" w:eastAsiaTheme="minorHAnsi" w:hAnsi="Arial" w:cs="Arial"/>
          <w:szCs w:val="22"/>
          <w:lang w:eastAsia="en-US"/>
        </w:rPr>
        <w:t>was</w:t>
      </w:r>
      <w:r w:rsidR="00D33558" w:rsidRPr="00D33558">
        <w:rPr>
          <w:rFonts w:ascii="Arial" w:eastAsiaTheme="minorHAnsi" w:hAnsi="Arial" w:cs="Arial"/>
          <w:szCs w:val="22"/>
          <w:lang w:eastAsia="en-US"/>
        </w:rPr>
        <w:t xml:space="preserve"> given to community management</w:t>
      </w:r>
      <w:r w:rsidR="00D33558">
        <w:rPr>
          <w:rFonts w:ascii="Arial" w:eastAsiaTheme="minorHAnsi" w:hAnsi="Arial" w:cs="Arial"/>
          <w:szCs w:val="22"/>
          <w:lang w:eastAsia="en-US"/>
        </w:rPr>
        <w:t xml:space="preserve">; </w:t>
      </w:r>
      <w:r w:rsidRPr="00D33558">
        <w:rPr>
          <w:rFonts w:ascii="Arial" w:eastAsiaTheme="minorHAnsi" w:hAnsi="Arial" w:cs="Arial"/>
          <w:szCs w:val="22"/>
          <w:lang w:eastAsia="en-US"/>
        </w:rPr>
        <w:t>op</w:t>
      </w:r>
      <w:r w:rsidR="00D33558" w:rsidRPr="00D33558">
        <w:rPr>
          <w:rFonts w:ascii="Arial" w:eastAsiaTheme="minorHAnsi" w:hAnsi="Arial" w:cs="Arial"/>
          <w:szCs w:val="22"/>
          <w:lang w:eastAsia="en-US"/>
        </w:rPr>
        <w:t>en spaces, allotments and parks</w:t>
      </w:r>
      <w:r w:rsidR="00D33558">
        <w:rPr>
          <w:rFonts w:ascii="Arial" w:eastAsiaTheme="minorHAnsi" w:hAnsi="Arial" w:cs="Arial"/>
          <w:szCs w:val="22"/>
          <w:lang w:eastAsia="en-US"/>
        </w:rPr>
        <w:t xml:space="preserve">; </w:t>
      </w:r>
      <w:r w:rsidR="00D33558" w:rsidRPr="00D33558">
        <w:rPr>
          <w:rFonts w:ascii="Arial" w:eastAsiaTheme="minorHAnsi" w:hAnsi="Arial" w:cs="Arial"/>
          <w:szCs w:val="22"/>
          <w:lang w:eastAsia="en-US"/>
        </w:rPr>
        <w:t>sports and community buildings</w:t>
      </w:r>
      <w:r w:rsidR="00D33558">
        <w:rPr>
          <w:rFonts w:ascii="Arial" w:eastAsiaTheme="minorHAnsi" w:hAnsi="Arial" w:cs="Arial"/>
          <w:szCs w:val="22"/>
          <w:lang w:eastAsia="en-US"/>
        </w:rPr>
        <w:t xml:space="preserve">; and </w:t>
      </w:r>
      <w:r w:rsidRPr="00D33558">
        <w:rPr>
          <w:rFonts w:ascii="Arial" w:eastAsiaTheme="minorHAnsi" w:hAnsi="Arial" w:cs="Arial"/>
          <w:szCs w:val="22"/>
          <w:lang w:eastAsia="en-US"/>
        </w:rPr>
        <w:t>applying garden city principles to make sure they meet the aspirations the Council has set in the approved local plan for the area</w:t>
      </w:r>
      <w:r w:rsidR="00D33558" w:rsidRPr="00D33558">
        <w:rPr>
          <w:rFonts w:ascii="Arial" w:eastAsiaTheme="minorHAnsi" w:hAnsi="Arial" w:cs="Arial"/>
          <w:szCs w:val="22"/>
          <w:lang w:eastAsia="en-US"/>
        </w:rPr>
        <w:t>.</w:t>
      </w:r>
    </w:p>
    <w:p w:rsidR="00620DDA" w:rsidRDefault="00620DDA" w:rsidP="00A554EE">
      <w:pPr>
        <w:spacing w:after="200" w:line="276" w:lineRule="auto"/>
        <w:rPr>
          <w:rFonts w:ascii="Arial" w:eastAsiaTheme="minorHAnsi" w:hAnsi="Arial" w:cs="Arial"/>
          <w:szCs w:val="22"/>
          <w:lang w:eastAsia="en-US"/>
        </w:rPr>
      </w:pPr>
    </w:p>
    <w:p w:rsidR="00620DDA" w:rsidRDefault="00620DDA" w:rsidP="00C14A3D">
      <w:pPr>
        <w:autoSpaceDE w:val="0"/>
        <w:autoSpaceDN w:val="0"/>
        <w:adjustRightInd w:val="0"/>
        <w:ind w:left="1985"/>
        <w:jc w:val="right"/>
        <w:rPr>
          <w:rFonts w:ascii="Arial" w:eastAsiaTheme="minorHAnsi" w:hAnsi="Arial" w:cs="Arial"/>
          <w:lang w:eastAsia="en-US"/>
        </w:rPr>
      </w:pPr>
      <w:r w:rsidRPr="00A554EE">
        <w:rPr>
          <w:rFonts w:ascii="Arial" w:eastAsiaTheme="minorHAnsi" w:hAnsi="Arial" w:cs="Arial"/>
          <w:lang w:eastAsia="en-US"/>
        </w:rPr>
        <w:t>In June Cabinet approved the designation of the Boughton Aluph and Eastwell Neighbourhood Area, enabling the local community to help shape local development and growth through production of a Neighbourhood Development</w:t>
      </w:r>
      <w:r>
        <w:rPr>
          <w:rFonts w:ascii="Arial" w:eastAsiaTheme="minorHAnsi" w:hAnsi="Arial" w:cs="Arial"/>
          <w:lang w:eastAsia="en-US"/>
        </w:rPr>
        <w:t xml:space="preserve"> </w:t>
      </w:r>
      <w:r w:rsidRPr="00A554EE">
        <w:rPr>
          <w:rFonts w:ascii="Arial" w:eastAsiaTheme="minorHAnsi" w:hAnsi="Arial" w:cs="Arial"/>
          <w:lang w:eastAsia="en-US"/>
        </w:rPr>
        <w:t>Plan.</w:t>
      </w:r>
    </w:p>
    <w:p w:rsidR="00620DDA" w:rsidRDefault="00620DDA" w:rsidP="00620DDA">
      <w:pPr>
        <w:autoSpaceDE w:val="0"/>
        <w:autoSpaceDN w:val="0"/>
        <w:adjustRightInd w:val="0"/>
        <w:ind w:right="1985"/>
        <w:rPr>
          <w:rFonts w:ascii="Arial" w:eastAsiaTheme="minorHAnsi" w:hAnsi="Arial" w:cs="Arial"/>
          <w:lang w:eastAsia="en-US"/>
        </w:rPr>
      </w:pPr>
    </w:p>
    <w:p w:rsidR="00620DDA" w:rsidRPr="00A554EE" w:rsidRDefault="00620DDA" w:rsidP="00620DDA">
      <w:pPr>
        <w:autoSpaceDE w:val="0"/>
        <w:autoSpaceDN w:val="0"/>
        <w:adjustRightInd w:val="0"/>
        <w:ind w:right="1985"/>
        <w:rPr>
          <w:rFonts w:ascii="Arial" w:eastAsiaTheme="minorHAnsi" w:hAnsi="Arial" w:cs="Arial"/>
          <w:lang w:eastAsia="en-US"/>
        </w:rPr>
      </w:pPr>
    </w:p>
    <w:p w:rsidR="00620DDA" w:rsidRPr="00A554EE" w:rsidRDefault="00620DDA" w:rsidP="00620DDA">
      <w:pPr>
        <w:spacing w:after="200" w:line="276" w:lineRule="auto"/>
        <w:ind w:right="1985"/>
        <w:rPr>
          <w:rFonts w:ascii="Arial" w:eastAsiaTheme="minorHAnsi" w:hAnsi="Arial" w:cs="Arial"/>
          <w:szCs w:val="22"/>
          <w:lang w:eastAsia="en-US"/>
        </w:rPr>
      </w:pPr>
      <w:r w:rsidRPr="00A554EE">
        <w:rPr>
          <w:rFonts w:ascii="Arial" w:eastAsiaTheme="minorHAnsi" w:hAnsi="Arial" w:cs="Arial"/>
          <w:lang w:eastAsia="en-US"/>
        </w:rPr>
        <w:t xml:space="preserve">At the same Cabinet, </w:t>
      </w:r>
      <w:r w:rsidRPr="00A554EE">
        <w:rPr>
          <w:rFonts w:ascii="Arial" w:eastAsiaTheme="minorHAnsi" w:hAnsi="Arial" w:cs="Arial"/>
          <w:szCs w:val="22"/>
          <w:lang w:eastAsia="en-US"/>
        </w:rPr>
        <w:t>a ‘Dark Skies’ supplementary planning document was approved which will minimise the impact o</w:t>
      </w:r>
      <w:r>
        <w:rPr>
          <w:rFonts w:ascii="Arial" w:eastAsiaTheme="minorHAnsi" w:hAnsi="Arial" w:cs="Arial"/>
          <w:szCs w:val="22"/>
          <w:lang w:eastAsia="en-US"/>
        </w:rPr>
        <w:t>f external light in the borough, improving</w:t>
      </w:r>
      <w:r w:rsidRPr="00A554EE">
        <w:rPr>
          <w:rFonts w:ascii="Arial" w:eastAsiaTheme="minorHAnsi" w:hAnsi="Arial" w:cs="Arial"/>
          <w:szCs w:val="22"/>
          <w:lang w:eastAsia="en-US"/>
        </w:rPr>
        <w:t xml:space="preserve"> the quality of life for residents and support</w:t>
      </w:r>
      <w:r>
        <w:rPr>
          <w:rFonts w:ascii="Arial" w:eastAsiaTheme="minorHAnsi" w:hAnsi="Arial" w:cs="Arial"/>
          <w:szCs w:val="22"/>
          <w:lang w:eastAsia="en-US"/>
        </w:rPr>
        <w:t>ing</w:t>
      </w:r>
      <w:r w:rsidRPr="00A554EE">
        <w:rPr>
          <w:rFonts w:ascii="Arial" w:eastAsiaTheme="minorHAnsi" w:hAnsi="Arial" w:cs="Arial"/>
          <w:szCs w:val="22"/>
          <w:lang w:eastAsia="en-US"/>
        </w:rPr>
        <w:t xml:space="preserve"> awareness of the impact of light pollution on the night sky, human health and wildlife.</w:t>
      </w:r>
    </w:p>
    <w:p w:rsidR="00620DDA" w:rsidRPr="00A554EE" w:rsidRDefault="00620DDA" w:rsidP="00A554EE">
      <w:pPr>
        <w:spacing w:after="200" w:line="276" w:lineRule="auto"/>
        <w:rPr>
          <w:rFonts w:ascii="Arial" w:eastAsiaTheme="minorHAnsi" w:hAnsi="Arial" w:cs="Arial"/>
          <w:szCs w:val="22"/>
          <w:lang w:eastAsia="en-US"/>
        </w:rPr>
      </w:pPr>
    </w:p>
    <w:p w:rsidR="00A554EE" w:rsidRPr="00A554EE" w:rsidRDefault="00A554EE" w:rsidP="00A554EE">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 xml:space="preserve">Around 99.9% of properties have a current gas safety certificate, a number comparable with both last quarter’s and last year’s </w:t>
      </w:r>
      <w:r w:rsidRPr="00A554EE">
        <w:rPr>
          <w:rFonts w:ascii="Arial" w:eastAsiaTheme="minorHAnsi" w:hAnsi="Arial" w:cs="Arial"/>
          <w:szCs w:val="22"/>
          <w:lang w:eastAsia="en-US"/>
        </w:rPr>
        <w:lastRenderedPageBreak/>
        <w:t xml:space="preserve">performance. This figure includes properties where the annual certificate has lapsed and we are awaiting access to the property. </w:t>
      </w:r>
    </w:p>
    <w:p w:rsidR="00A554EE" w:rsidRPr="00A554EE" w:rsidRDefault="00A554EE" w:rsidP="00A554EE">
      <w:pPr>
        <w:spacing w:after="200" w:line="276" w:lineRule="auto"/>
        <w:jc w:val="right"/>
        <w:rPr>
          <w:rFonts w:ascii="Arial" w:eastAsiaTheme="minorHAnsi" w:hAnsi="Arial" w:cs="Arial"/>
          <w:szCs w:val="22"/>
          <w:lang w:eastAsia="en-US"/>
        </w:rPr>
      </w:pPr>
    </w:p>
    <w:p w:rsidR="00A554EE" w:rsidRP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t xml:space="preserve">In response to </w:t>
      </w:r>
      <w:r w:rsidR="00D82A8E">
        <w:rPr>
          <w:rFonts w:ascii="Arial" w:eastAsiaTheme="minorHAnsi" w:hAnsi="Arial" w:cs="Arial"/>
          <w:szCs w:val="22"/>
          <w:lang w:eastAsia="en-US"/>
        </w:rPr>
        <w:t>increasing</w:t>
      </w:r>
      <w:r w:rsidRPr="00A554EE">
        <w:rPr>
          <w:rFonts w:ascii="Arial" w:eastAsiaTheme="minorHAnsi" w:hAnsi="Arial" w:cs="Arial"/>
          <w:szCs w:val="22"/>
          <w:lang w:eastAsia="en-US"/>
        </w:rPr>
        <w:t xml:space="preserve"> numbers of requests for temporary Bed and Breakfast accommodation, and as part of the Council’s wider homeless</w:t>
      </w:r>
      <w:r w:rsidR="006E7E0A">
        <w:rPr>
          <w:rFonts w:ascii="Arial" w:eastAsiaTheme="minorHAnsi" w:hAnsi="Arial" w:cs="Arial"/>
          <w:szCs w:val="22"/>
          <w:lang w:eastAsia="en-US"/>
        </w:rPr>
        <w:t>ness</w:t>
      </w:r>
      <w:r w:rsidRPr="00A554EE">
        <w:rPr>
          <w:rFonts w:ascii="Arial" w:eastAsiaTheme="minorHAnsi" w:hAnsi="Arial" w:cs="Arial"/>
          <w:szCs w:val="22"/>
          <w:lang w:eastAsia="en-US"/>
        </w:rPr>
        <w:t xml:space="preserve"> strategy, in April the Cabinet agreed to convert a recently-acquired property on Christchurch Road to provide short-stay accommodation.</w:t>
      </w:r>
    </w:p>
    <w:p w:rsidR="00A554EE" w:rsidRPr="00A554EE" w:rsidRDefault="0046089F" w:rsidP="00A554EE">
      <w:pPr>
        <w:spacing w:after="200" w:line="276" w:lineRule="auto"/>
        <w:ind w:right="1985"/>
        <w:rPr>
          <w:rFonts w:ascii="Arial" w:eastAsiaTheme="minorHAnsi" w:hAnsi="Arial" w:cs="Arial"/>
          <w:szCs w:val="22"/>
          <w:lang w:eastAsia="en-US"/>
        </w:rPr>
      </w:pPr>
      <w:r>
        <w:rPr>
          <w:rFonts w:ascii="Arial" w:eastAsiaTheme="minorHAnsi" w:hAnsi="Arial" w:cs="Arial"/>
          <w:szCs w:val="22"/>
          <w:lang w:eastAsia="en-US"/>
        </w:rPr>
        <w:t>Due to additional properties and resources</w:t>
      </w:r>
      <w:r w:rsidRPr="00A554EE">
        <w:rPr>
          <w:rFonts w:ascii="Arial" w:eastAsiaTheme="minorHAnsi" w:hAnsi="Arial" w:cs="Arial"/>
          <w:szCs w:val="22"/>
          <w:lang w:eastAsia="en-US"/>
        </w:rPr>
        <w:t xml:space="preserve"> </w:t>
      </w:r>
      <w:r>
        <w:rPr>
          <w:rFonts w:ascii="Arial" w:eastAsiaTheme="minorHAnsi" w:hAnsi="Arial" w:cs="Arial"/>
          <w:szCs w:val="22"/>
          <w:lang w:eastAsia="en-US"/>
        </w:rPr>
        <w:t>t</w:t>
      </w:r>
      <w:r w:rsidR="00A554EE" w:rsidRPr="00A554EE">
        <w:rPr>
          <w:rFonts w:ascii="Arial" w:eastAsiaTheme="minorHAnsi" w:hAnsi="Arial" w:cs="Arial"/>
          <w:szCs w:val="22"/>
          <w:lang w:eastAsia="en-US"/>
        </w:rPr>
        <w:t>he number of families in Bed and Breakfast accommodation, although still slightly higher than the Council’s target</w:t>
      </w:r>
      <w:r>
        <w:rPr>
          <w:rFonts w:ascii="Arial" w:eastAsiaTheme="minorHAnsi" w:hAnsi="Arial" w:cs="Arial"/>
          <w:szCs w:val="22"/>
          <w:lang w:eastAsia="en-US"/>
        </w:rPr>
        <w:t>,</w:t>
      </w:r>
      <w:r w:rsidR="00A554EE" w:rsidRPr="00A554EE">
        <w:rPr>
          <w:rFonts w:ascii="Arial" w:eastAsiaTheme="minorHAnsi" w:hAnsi="Arial" w:cs="Arial"/>
          <w:szCs w:val="22"/>
          <w:lang w:eastAsia="en-US"/>
        </w:rPr>
        <w:t xml:space="preserve"> is currently under half the number seen at this time last year (an average of 14 compared to 29). The number or homeless applications h</w:t>
      </w:r>
      <w:r w:rsidR="00F75EEA">
        <w:rPr>
          <w:rFonts w:ascii="Arial" w:eastAsiaTheme="minorHAnsi" w:hAnsi="Arial" w:cs="Arial"/>
          <w:szCs w:val="22"/>
          <w:lang w:eastAsia="en-US"/>
        </w:rPr>
        <w:t>as also decreased to around 50 (</w:t>
      </w:r>
      <w:r w:rsidR="00A554EE" w:rsidRPr="00A554EE">
        <w:rPr>
          <w:rFonts w:ascii="Arial" w:eastAsiaTheme="minorHAnsi" w:hAnsi="Arial" w:cs="Arial"/>
          <w:szCs w:val="22"/>
          <w:lang w:eastAsia="en-US"/>
        </w:rPr>
        <w:t>with aroun</w:t>
      </w:r>
      <w:r w:rsidR="00F75EEA">
        <w:rPr>
          <w:rFonts w:ascii="Arial" w:eastAsiaTheme="minorHAnsi" w:hAnsi="Arial" w:cs="Arial"/>
          <w:szCs w:val="22"/>
          <w:lang w:eastAsia="en-US"/>
        </w:rPr>
        <w:t>d</w:t>
      </w:r>
      <w:r>
        <w:rPr>
          <w:rFonts w:ascii="Arial" w:eastAsiaTheme="minorHAnsi" w:hAnsi="Arial" w:cs="Arial"/>
          <w:szCs w:val="22"/>
          <w:lang w:eastAsia="en-US"/>
        </w:rPr>
        <w:t xml:space="preserve"> half of these being accepted),</w:t>
      </w:r>
      <w:r w:rsidR="00F75EEA">
        <w:rPr>
          <w:rFonts w:ascii="Arial" w:eastAsiaTheme="minorHAnsi" w:hAnsi="Arial" w:cs="Arial"/>
          <w:szCs w:val="22"/>
          <w:lang w:eastAsia="en-US"/>
        </w:rPr>
        <w:t xml:space="preserve"> in line with the trend seen for quarter 1 in previous years</w:t>
      </w:r>
      <w:r w:rsidR="00A554EE" w:rsidRPr="00A554EE">
        <w:rPr>
          <w:rFonts w:ascii="Arial" w:eastAsiaTheme="minorHAnsi" w:hAnsi="Arial" w:cs="Arial"/>
          <w:szCs w:val="22"/>
          <w:lang w:eastAsia="en-US"/>
        </w:rPr>
        <w:t>.</w:t>
      </w:r>
    </w:p>
    <w:p w:rsidR="00A554EE" w:rsidRPr="00A554EE" w:rsidRDefault="00A554EE" w:rsidP="00A554EE">
      <w:pPr>
        <w:spacing w:after="200" w:line="276" w:lineRule="auto"/>
        <w:rPr>
          <w:rFonts w:ascii="Arial" w:eastAsiaTheme="minorHAnsi" w:hAnsi="Arial" w:cs="Arial"/>
          <w:szCs w:val="22"/>
          <w:lang w:eastAsia="en-US"/>
        </w:rPr>
      </w:pPr>
    </w:p>
    <w:p w:rsidR="00A554EE" w:rsidRPr="00A554EE" w:rsidRDefault="00A554EE" w:rsidP="00A554EE">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In May Cabinet approved the release of over £350,000 of section 106 funds to extend and improve the Singleton Village Hall – allowing a broader range of community activities to take place there.</w:t>
      </w:r>
    </w:p>
    <w:p w:rsidR="00A554EE" w:rsidRPr="00A554EE" w:rsidRDefault="00A554EE" w:rsidP="00A554EE">
      <w:pPr>
        <w:spacing w:after="200" w:line="276" w:lineRule="auto"/>
        <w:rPr>
          <w:rFonts w:ascii="Arial" w:eastAsiaTheme="minorHAnsi" w:hAnsi="Arial" w:cs="Arial"/>
          <w:szCs w:val="22"/>
          <w:lang w:eastAsia="en-US"/>
        </w:rPr>
      </w:pPr>
    </w:p>
    <w:p w:rsidR="00A554EE" w:rsidRP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t xml:space="preserve">After a year of the new borough-wide recycling service, Ashford’s recycling rate has increased from 14% to around 60% </w:t>
      </w:r>
      <w:r w:rsidR="006E7E0A">
        <w:rPr>
          <w:rFonts w:ascii="Arial" w:eastAsiaTheme="minorHAnsi" w:hAnsi="Arial" w:cs="Arial"/>
          <w:szCs w:val="22"/>
          <w:lang w:eastAsia="en-US"/>
        </w:rPr>
        <w:t>(</w:t>
      </w:r>
      <w:r w:rsidRPr="00A554EE">
        <w:rPr>
          <w:rFonts w:ascii="Arial" w:eastAsiaTheme="minorHAnsi" w:hAnsi="Arial" w:cs="Arial"/>
          <w:szCs w:val="22"/>
          <w:lang w:eastAsia="en-US"/>
        </w:rPr>
        <w:t>according to the latest figures from BIFFA</w:t>
      </w:r>
      <w:r w:rsidR="006E7E0A">
        <w:rPr>
          <w:rFonts w:ascii="Arial" w:eastAsiaTheme="minorHAnsi" w:hAnsi="Arial" w:cs="Arial"/>
          <w:szCs w:val="22"/>
          <w:lang w:eastAsia="en-US"/>
        </w:rPr>
        <w:t>)</w:t>
      </w:r>
      <w:r w:rsidRPr="00A554EE">
        <w:rPr>
          <w:rFonts w:ascii="Arial" w:eastAsiaTheme="minorHAnsi" w:hAnsi="Arial" w:cs="Arial"/>
          <w:szCs w:val="22"/>
          <w:lang w:eastAsia="en-US"/>
        </w:rPr>
        <w:t xml:space="preserve">, with more recyclable material collected in June than ever before.  </w:t>
      </w:r>
    </w:p>
    <w:p w:rsidR="00A554EE" w:rsidRPr="00A554EE" w:rsidRDefault="00A554EE" w:rsidP="00A554EE">
      <w:pPr>
        <w:spacing w:after="200" w:line="276" w:lineRule="auto"/>
        <w:rPr>
          <w:rFonts w:ascii="Arial" w:eastAsiaTheme="minorHAnsi" w:hAnsi="Arial" w:cs="Arial"/>
          <w:szCs w:val="22"/>
          <w:lang w:eastAsia="en-US"/>
        </w:rPr>
      </w:pPr>
    </w:p>
    <w:p w:rsidR="00A554EE" w:rsidRPr="00A554EE" w:rsidRDefault="00A554EE" w:rsidP="00A554EE">
      <w:pPr>
        <w:spacing w:after="200" w:line="276" w:lineRule="auto"/>
        <w:rPr>
          <w:rFonts w:ascii="Arial" w:eastAsiaTheme="minorHAnsi" w:hAnsi="Arial" w:cs="Arial"/>
          <w:szCs w:val="22"/>
          <w:lang w:eastAsia="en-US"/>
        </w:rPr>
      </w:pP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p>
    <w:p w:rsidR="00A554EE" w:rsidRPr="00A554EE" w:rsidRDefault="00A554EE" w:rsidP="00A554EE">
      <w:pPr>
        <w:spacing w:after="200" w:line="276" w:lineRule="auto"/>
        <w:rPr>
          <w:rFonts w:asciiTheme="majorHAnsi" w:eastAsiaTheme="majorEastAsia" w:hAnsiTheme="majorHAnsi" w:cstheme="majorBidi"/>
          <w:b/>
          <w:bCs/>
          <w:color w:val="365F91" w:themeColor="accent1" w:themeShade="BF"/>
          <w:sz w:val="40"/>
          <w:szCs w:val="28"/>
          <w:lang w:eastAsia="en-US"/>
        </w:rPr>
      </w:pPr>
      <w:r w:rsidRPr="00A554EE">
        <w:rPr>
          <w:rFonts w:asciiTheme="minorHAnsi" w:eastAsiaTheme="minorHAnsi" w:hAnsiTheme="minorHAnsi" w:cstheme="minorBidi"/>
          <w:sz w:val="40"/>
          <w:szCs w:val="22"/>
          <w:lang w:eastAsia="en-US"/>
        </w:rPr>
        <w:br w:type="page"/>
      </w:r>
    </w:p>
    <w:p w:rsidR="00A554EE" w:rsidRPr="00A554EE" w:rsidRDefault="00A554EE" w:rsidP="00A554EE">
      <w:pPr>
        <w:keepNext/>
        <w:keepLines/>
        <w:spacing w:before="480" w:line="276" w:lineRule="auto"/>
        <w:outlineLvl w:val="0"/>
        <w:rPr>
          <w:rFonts w:asciiTheme="majorHAnsi" w:eastAsiaTheme="majorEastAsia" w:hAnsiTheme="majorHAnsi" w:cstheme="majorBidi"/>
          <w:b/>
          <w:bCs/>
          <w:color w:val="365F91" w:themeColor="accent1" w:themeShade="BF"/>
          <w:sz w:val="40"/>
          <w:szCs w:val="28"/>
          <w:lang w:eastAsia="en-US"/>
        </w:rPr>
      </w:pPr>
      <w:r w:rsidRPr="00A554EE">
        <w:rPr>
          <w:rFonts w:asciiTheme="majorHAnsi" w:eastAsiaTheme="majorEastAsia" w:hAnsiTheme="majorHAnsi" w:cstheme="majorBidi"/>
          <w:b/>
          <w:bCs/>
          <w:color w:val="365F91" w:themeColor="accent1" w:themeShade="BF"/>
          <w:sz w:val="40"/>
          <w:szCs w:val="28"/>
          <w:lang w:eastAsia="en-US"/>
        </w:rPr>
        <w:lastRenderedPageBreak/>
        <w:t>Giving residents value for money services</w:t>
      </w: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Pr="00A554EE" w:rsidRDefault="00A554EE" w:rsidP="00A554EE">
      <w:pPr>
        <w:spacing w:after="200" w:line="276" w:lineRule="auto"/>
        <w:rPr>
          <w:rFonts w:asciiTheme="minorHAnsi" w:eastAsiaTheme="minorHAnsi" w:hAnsiTheme="minorHAnsi" w:cstheme="minorBidi"/>
          <w:sz w:val="22"/>
          <w:szCs w:val="22"/>
          <w:lang w:eastAsia="en-US"/>
        </w:rPr>
      </w:pPr>
    </w:p>
    <w:p w:rsidR="00A554EE" w:rsidRPr="00930D3E" w:rsidRDefault="00930D3E" w:rsidP="00930D3E">
      <w:pPr>
        <w:spacing w:after="200" w:line="276" w:lineRule="auto"/>
        <w:ind w:right="1985"/>
        <w:rPr>
          <w:rFonts w:ascii="Arial" w:eastAsiaTheme="minorHAnsi" w:hAnsi="Arial" w:cs="Arial"/>
          <w:szCs w:val="22"/>
          <w:lang w:eastAsia="en-US"/>
        </w:rPr>
      </w:pPr>
      <w:r w:rsidRPr="00930D3E">
        <w:rPr>
          <w:rFonts w:ascii="Arial" w:eastAsiaTheme="minorHAnsi" w:hAnsi="Arial" w:cs="Arial"/>
          <w:szCs w:val="22"/>
          <w:lang w:eastAsia="en-US"/>
        </w:rPr>
        <w:t>Our Customer Service Agents at the Gateway +, Civic Centre and elsewhere dealt with an average of 11,000 visitors per month during the quarter</w:t>
      </w:r>
      <w:r w:rsidR="00986E3F">
        <w:rPr>
          <w:rFonts w:ascii="Arial" w:eastAsiaTheme="minorHAnsi" w:hAnsi="Arial" w:cs="Arial"/>
          <w:szCs w:val="22"/>
          <w:lang w:eastAsia="en-US"/>
        </w:rPr>
        <w:t xml:space="preserve"> – around 2,000 more than</w:t>
      </w:r>
      <w:r w:rsidR="00D82A8E">
        <w:rPr>
          <w:rFonts w:ascii="Arial" w:eastAsiaTheme="minorHAnsi" w:hAnsi="Arial" w:cs="Arial"/>
          <w:szCs w:val="22"/>
          <w:lang w:eastAsia="en-US"/>
        </w:rPr>
        <w:t xml:space="preserve"> </w:t>
      </w:r>
      <w:r w:rsidR="00620DDA">
        <w:rPr>
          <w:rFonts w:ascii="Arial" w:eastAsiaTheme="minorHAnsi" w:hAnsi="Arial" w:cs="Arial"/>
          <w:szCs w:val="22"/>
          <w:lang w:eastAsia="en-US"/>
        </w:rPr>
        <w:t xml:space="preserve">the trend over the previous </w:t>
      </w:r>
      <w:r w:rsidR="00986E3F">
        <w:rPr>
          <w:rFonts w:ascii="Arial" w:eastAsiaTheme="minorHAnsi" w:hAnsi="Arial" w:cs="Arial"/>
          <w:szCs w:val="22"/>
          <w:lang w:eastAsia="en-US"/>
        </w:rPr>
        <w:t>year</w:t>
      </w:r>
      <w:r w:rsidR="00FD1633">
        <w:rPr>
          <w:rFonts w:ascii="Arial" w:eastAsiaTheme="minorHAnsi" w:hAnsi="Arial" w:cs="Arial"/>
          <w:szCs w:val="22"/>
          <w:lang w:eastAsia="en-US"/>
        </w:rPr>
        <w:t xml:space="preserve"> but 2,000 less than in the previous quarter</w:t>
      </w:r>
      <w:r w:rsidRPr="00930D3E">
        <w:rPr>
          <w:rFonts w:ascii="Arial" w:eastAsiaTheme="minorHAnsi" w:hAnsi="Arial" w:cs="Arial"/>
          <w:szCs w:val="22"/>
          <w:lang w:eastAsia="en-US"/>
        </w:rPr>
        <w:t>.</w:t>
      </w:r>
      <w:r w:rsidR="00986E3F">
        <w:rPr>
          <w:rFonts w:ascii="Arial" w:eastAsiaTheme="minorHAnsi" w:hAnsi="Arial" w:cs="Arial"/>
          <w:szCs w:val="22"/>
          <w:lang w:eastAsia="en-US"/>
        </w:rPr>
        <w:t xml:space="preserve"> </w:t>
      </w:r>
      <w:r w:rsidR="00620DDA">
        <w:rPr>
          <w:rFonts w:ascii="Arial" w:eastAsiaTheme="minorHAnsi" w:hAnsi="Arial" w:cs="Arial"/>
          <w:szCs w:val="22"/>
          <w:lang w:eastAsia="en-US"/>
        </w:rPr>
        <w:t>March and April are traditionally some of the busiest months of the year, with new Council Tax / Housing benefit notifications going out, as we</w:t>
      </w:r>
      <w:r w:rsidR="00AE7D55">
        <w:rPr>
          <w:rFonts w:ascii="Arial" w:eastAsiaTheme="minorHAnsi" w:hAnsi="Arial" w:cs="Arial"/>
          <w:szCs w:val="22"/>
          <w:lang w:eastAsia="en-US"/>
        </w:rPr>
        <w:t>ll</w:t>
      </w:r>
      <w:r w:rsidR="00620DDA">
        <w:rPr>
          <w:rFonts w:ascii="Arial" w:eastAsiaTheme="minorHAnsi" w:hAnsi="Arial" w:cs="Arial"/>
          <w:szCs w:val="22"/>
          <w:lang w:eastAsia="en-US"/>
        </w:rPr>
        <w:t xml:space="preserve"> as around 10,000 garden recycling renewal letters this year. These large-scale correspondences in turn create an increase in </w:t>
      </w:r>
      <w:r w:rsidR="00AE7D55">
        <w:rPr>
          <w:rFonts w:ascii="Arial" w:eastAsiaTheme="minorHAnsi" w:hAnsi="Arial" w:cs="Arial"/>
          <w:szCs w:val="22"/>
          <w:lang w:eastAsia="en-US"/>
        </w:rPr>
        <w:t>enquiries</w:t>
      </w:r>
      <w:r w:rsidR="00620DDA">
        <w:rPr>
          <w:rFonts w:ascii="Arial" w:eastAsiaTheme="minorHAnsi" w:hAnsi="Arial" w:cs="Arial"/>
          <w:szCs w:val="22"/>
          <w:lang w:eastAsia="en-US"/>
        </w:rPr>
        <w:t xml:space="preserve"> to the Council offices. </w:t>
      </w:r>
      <w:r w:rsidR="00AE7D55">
        <w:rPr>
          <w:rFonts w:ascii="Arial" w:eastAsiaTheme="minorHAnsi" w:hAnsi="Arial" w:cs="Arial"/>
          <w:szCs w:val="22"/>
          <w:lang w:eastAsia="en-US"/>
        </w:rPr>
        <w:t>Despite this, there was</w:t>
      </w:r>
      <w:r w:rsidR="00986E3F">
        <w:rPr>
          <w:rFonts w:ascii="Arial" w:eastAsiaTheme="minorHAnsi" w:hAnsi="Arial" w:cs="Arial"/>
          <w:szCs w:val="22"/>
          <w:lang w:eastAsia="en-US"/>
        </w:rPr>
        <w:t xml:space="preserve"> an improvement in wait times, with</w:t>
      </w:r>
      <w:r w:rsidRPr="00930D3E">
        <w:rPr>
          <w:rFonts w:ascii="Arial" w:eastAsiaTheme="minorHAnsi" w:hAnsi="Arial" w:cs="Arial"/>
          <w:szCs w:val="22"/>
          <w:lang w:eastAsia="en-US"/>
        </w:rPr>
        <w:t xml:space="preserve"> 95% of these face-to-face queries seen within our target of 15 minutes. </w:t>
      </w:r>
    </w:p>
    <w:p w:rsidR="00930D3E" w:rsidRDefault="00930D3E" w:rsidP="00930D3E">
      <w:pPr>
        <w:spacing w:after="200" w:line="276" w:lineRule="auto"/>
        <w:ind w:right="1985"/>
        <w:rPr>
          <w:rFonts w:ascii="Arial" w:eastAsiaTheme="minorHAnsi" w:hAnsi="Arial" w:cs="Arial"/>
          <w:szCs w:val="22"/>
          <w:lang w:eastAsia="en-US"/>
        </w:rPr>
      </w:pPr>
      <w:r w:rsidRPr="00930D3E">
        <w:rPr>
          <w:rFonts w:ascii="Arial" w:eastAsiaTheme="minorHAnsi" w:hAnsi="Arial" w:cs="Arial"/>
          <w:szCs w:val="22"/>
          <w:lang w:eastAsia="en-US"/>
        </w:rPr>
        <w:t>The proportion of customers using ‘self-service’ provision remains steady at just over 15%</w:t>
      </w:r>
      <w:r w:rsidR="00344755">
        <w:rPr>
          <w:rFonts w:ascii="Arial" w:eastAsiaTheme="minorHAnsi" w:hAnsi="Arial" w:cs="Arial"/>
          <w:szCs w:val="22"/>
          <w:lang w:eastAsia="en-US"/>
        </w:rPr>
        <w:t xml:space="preserve"> (against a target of 10%), </w:t>
      </w:r>
      <w:r w:rsidRPr="00930D3E">
        <w:rPr>
          <w:rFonts w:ascii="Arial" w:eastAsiaTheme="minorHAnsi" w:hAnsi="Arial" w:cs="Arial"/>
          <w:szCs w:val="22"/>
          <w:lang w:eastAsia="en-US"/>
        </w:rPr>
        <w:t xml:space="preserve">meaning </w:t>
      </w:r>
      <w:r>
        <w:rPr>
          <w:rFonts w:ascii="Arial" w:eastAsiaTheme="minorHAnsi" w:hAnsi="Arial" w:cs="Arial"/>
          <w:szCs w:val="22"/>
          <w:lang w:eastAsia="en-US"/>
        </w:rPr>
        <w:t xml:space="preserve">that </w:t>
      </w:r>
      <w:r w:rsidRPr="00930D3E">
        <w:rPr>
          <w:rFonts w:ascii="Arial" w:eastAsiaTheme="minorHAnsi" w:hAnsi="Arial" w:cs="Arial"/>
          <w:szCs w:val="22"/>
          <w:lang w:eastAsia="en-US"/>
        </w:rPr>
        <w:t xml:space="preserve">they didn’t need to speak to a member of staff and </w:t>
      </w:r>
      <w:r w:rsidR="00D82A8E">
        <w:rPr>
          <w:rFonts w:ascii="Arial" w:eastAsiaTheme="minorHAnsi" w:hAnsi="Arial" w:cs="Arial"/>
          <w:szCs w:val="22"/>
          <w:lang w:eastAsia="en-US"/>
        </w:rPr>
        <w:t>freeing up</w:t>
      </w:r>
      <w:r w:rsidRPr="00930D3E">
        <w:rPr>
          <w:rFonts w:ascii="Arial" w:eastAsiaTheme="minorHAnsi" w:hAnsi="Arial" w:cs="Arial"/>
          <w:szCs w:val="22"/>
          <w:lang w:eastAsia="en-US"/>
        </w:rPr>
        <w:t xml:space="preserve"> offic</w:t>
      </w:r>
      <w:r w:rsidR="00FA23AC">
        <w:rPr>
          <w:rFonts w:ascii="Arial" w:eastAsiaTheme="minorHAnsi" w:hAnsi="Arial" w:cs="Arial"/>
          <w:szCs w:val="22"/>
          <w:lang w:eastAsia="en-US"/>
        </w:rPr>
        <w:t xml:space="preserve">ers </w:t>
      </w:r>
      <w:r w:rsidRPr="00930D3E">
        <w:rPr>
          <w:rFonts w:ascii="Arial" w:eastAsiaTheme="minorHAnsi" w:hAnsi="Arial" w:cs="Arial"/>
          <w:szCs w:val="22"/>
          <w:lang w:eastAsia="en-US"/>
        </w:rPr>
        <w:t>to deal with more complex queries.</w:t>
      </w:r>
    </w:p>
    <w:p w:rsidR="00344755" w:rsidRDefault="00344755" w:rsidP="00930D3E">
      <w:pPr>
        <w:spacing w:after="200" w:line="276" w:lineRule="auto"/>
        <w:ind w:right="1985"/>
        <w:rPr>
          <w:rFonts w:ascii="Arial" w:eastAsiaTheme="minorHAnsi" w:hAnsi="Arial" w:cs="Arial"/>
          <w:szCs w:val="22"/>
          <w:lang w:eastAsia="en-US"/>
        </w:rPr>
      </w:pPr>
    </w:p>
    <w:p w:rsidR="00344755" w:rsidRDefault="00344755" w:rsidP="00C14A3D">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By the end of June we had collected just over 30% of council tax and business rates, around the same as at this point last y</w:t>
      </w:r>
      <w:r w:rsidR="00D82A8E">
        <w:rPr>
          <w:rFonts w:ascii="Arial" w:eastAsiaTheme="minorHAnsi" w:hAnsi="Arial" w:cs="Arial"/>
          <w:szCs w:val="22"/>
          <w:lang w:eastAsia="en-US"/>
        </w:rPr>
        <w:t>ear. Around 67% of residents ch</w:t>
      </w:r>
      <w:r w:rsidRPr="00A554EE">
        <w:rPr>
          <w:rFonts w:ascii="Arial" w:eastAsiaTheme="minorHAnsi" w:hAnsi="Arial" w:cs="Arial"/>
          <w:szCs w:val="22"/>
          <w:lang w:eastAsia="en-US"/>
        </w:rPr>
        <w:t>ose to use direct debit for paying council tax, a figure which remains broadly constant compared to last year.</w:t>
      </w:r>
    </w:p>
    <w:p w:rsidR="00A554EE" w:rsidRPr="00A554EE" w:rsidRDefault="00A554EE" w:rsidP="00A554EE">
      <w:pPr>
        <w:spacing w:after="200" w:line="276" w:lineRule="auto"/>
        <w:rPr>
          <w:rFonts w:ascii="Arial" w:eastAsiaTheme="minorHAnsi" w:hAnsi="Arial" w:cs="Arial"/>
          <w:szCs w:val="22"/>
          <w:lang w:eastAsia="en-US"/>
        </w:rPr>
      </w:pPr>
    </w:p>
    <w:p w:rsidR="00A554EE" w:rsidRPr="00A554EE" w:rsidRDefault="00A554EE" w:rsidP="00620DDA">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t>The benefits caseload, which fell slowly and steadily during 2013</w:t>
      </w:r>
      <w:r w:rsidR="006E7E0A">
        <w:rPr>
          <w:rFonts w:ascii="Arial" w:eastAsiaTheme="minorHAnsi" w:hAnsi="Arial" w:cs="Arial"/>
          <w:szCs w:val="22"/>
          <w:lang w:eastAsia="en-US"/>
        </w:rPr>
        <w:t>/14</w:t>
      </w:r>
      <w:r w:rsidRPr="00A554EE">
        <w:rPr>
          <w:rFonts w:ascii="Arial" w:eastAsiaTheme="minorHAnsi" w:hAnsi="Arial" w:cs="Arial"/>
          <w:szCs w:val="22"/>
          <w:lang w:eastAsia="en-US"/>
        </w:rPr>
        <w:t>, has levelled out more recently. The caseload remained around 10,100 throughout the quarter. This in turn has meant that the average time taken to process new claims and changes in circumstances has been under 5 days – around a day less than in over the previous quarter.</w:t>
      </w:r>
    </w:p>
    <w:p w:rsidR="00FA23AC" w:rsidRDefault="00FA23AC" w:rsidP="00344755">
      <w:pPr>
        <w:spacing w:after="200" w:line="276" w:lineRule="auto"/>
        <w:rPr>
          <w:rFonts w:ascii="Arial" w:eastAsiaTheme="minorHAnsi" w:hAnsi="Arial" w:cs="Arial"/>
          <w:szCs w:val="22"/>
          <w:lang w:eastAsia="en-US"/>
        </w:rPr>
      </w:pPr>
    </w:p>
    <w:p w:rsidR="00FA23AC" w:rsidRPr="00A554EE" w:rsidRDefault="00FA23AC" w:rsidP="00FA23AC">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In June Cabinet received the final financial outturn for 2013/14, which showed that the Council ended the year with a balanced budget, and indeed underspent by around £95,000.</w:t>
      </w:r>
    </w:p>
    <w:p w:rsidR="00A554EE" w:rsidRPr="00A554EE" w:rsidRDefault="00A554EE" w:rsidP="00A554EE">
      <w:pPr>
        <w:spacing w:after="200" w:line="276" w:lineRule="auto"/>
        <w:jc w:val="right"/>
        <w:rPr>
          <w:rFonts w:ascii="Arial" w:eastAsiaTheme="minorHAnsi" w:hAnsi="Arial" w:cs="Arial"/>
          <w:szCs w:val="22"/>
          <w:lang w:eastAsia="en-US"/>
        </w:rPr>
      </w:pPr>
    </w:p>
    <w:p w:rsidR="00A554EE" w:rsidRDefault="00A554EE" w:rsidP="00A554EE">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lastRenderedPageBreak/>
        <w:t>The percentage of sundry debtor income received – small payments from residents who don’t usually interact with the council (parking fines, pest control services etc) - averaged around 80%, 10% lower than in previous quarters</w:t>
      </w:r>
      <w:r w:rsidR="00E755B3">
        <w:rPr>
          <w:rFonts w:ascii="Arial" w:eastAsiaTheme="minorHAnsi" w:hAnsi="Arial" w:cs="Arial"/>
          <w:szCs w:val="22"/>
          <w:lang w:eastAsia="en-US"/>
        </w:rPr>
        <w:t>. This was due to a delay in receiving section 106 monies, although these were received in June</w:t>
      </w:r>
      <w:r w:rsidR="0046089F">
        <w:rPr>
          <w:rFonts w:ascii="Arial" w:eastAsiaTheme="minorHAnsi" w:hAnsi="Arial" w:cs="Arial"/>
          <w:szCs w:val="22"/>
          <w:lang w:eastAsia="en-US"/>
        </w:rPr>
        <w:t>,</w:t>
      </w:r>
      <w:r w:rsidR="00E755B3">
        <w:rPr>
          <w:rFonts w:ascii="Arial" w:eastAsiaTheme="minorHAnsi" w:hAnsi="Arial" w:cs="Arial"/>
          <w:szCs w:val="22"/>
          <w:lang w:eastAsia="en-US"/>
        </w:rPr>
        <w:t xml:space="preserve"> and</w:t>
      </w:r>
      <w:r w:rsidR="0046089F">
        <w:rPr>
          <w:rFonts w:ascii="Arial" w:eastAsiaTheme="minorHAnsi" w:hAnsi="Arial" w:cs="Arial"/>
          <w:szCs w:val="22"/>
          <w:lang w:eastAsia="en-US"/>
        </w:rPr>
        <w:t xml:space="preserve"> subsequent</w:t>
      </w:r>
      <w:r w:rsidR="00E755B3">
        <w:rPr>
          <w:rFonts w:ascii="Arial" w:eastAsiaTheme="minorHAnsi" w:hAnsi="Arial" w:cs="Arial"/>
          <w:szCs w:val="22"/>
          <w:lang w:eastAsia="en-US"/>
        </w:rPr>
        <w:t xml:space="preserve"> performance </w:t>
      </w:r>
      <w:r w:rsidR="0046089F">
        <w:rPr>
          <w:rFonts w:ascii="Arial" w:eastAsiaTheme="minorHAnsi" w:hAnsi="Arial" w:cs="Arial"/>
          <w:szCs w:val="22"/>
          <w:lang w:eastAsia="en-US"/>
        </w:rPr>
        <w:t xml:space="preserve">has </w:t>
      </w:r>
      <w:r w:rsidR="00E755B3">
        <w:rPr>
          <w:rFonts w:ascii="Arial" w:eastAsiaTheme="minorHAnsi" w:hAnsi="Arial" w:cs="Arial"/>
          <w:szCs w:val="22"/>
          <w:lang w:eastAsia="en-US"/>
        </w:rPr>
        <w:t>returned in line with trend.</w:t>
      </w:r>
      <w:r w:rsidRPr="00A554EE">
        <w:rPr>
          <w:rFonts w:ascii="Arial" w:eastAsiaTheme="minorHAnsi" w:hAnsi="Arial" w:cs="Arial"/>
          <w:szCs w:val="22"/>
          <w:lang w:eastAsia="en-US"/>
        </w:rPr>
        <w:t xml:space="preserve"> </w:t>
      </w:r>
    </w:p>
    <w:p w:rsidR="00620DDA" w:rsidRDefault="00620DDA" w:rsidP="00620DDA">
      <w:pPr>
        <w:spacing w:after="200" w:line="276" w:lineRule="auto"/>
        <w:ind w:right="1985"/>
        <w:rPr>
          <w:rFonts w:ascii="Arial" w:eastAsiaTheme="minorHAnsi" w:hAnsi="Arial" w:cs="Arial"/>
          <w:szCs w:val="22"/>
          <w:lang w:eastAsia="en-US"/>
        </w:rPr>
      </w:pPr>
    </w:p>
    <w:p w:rsidR="00A554EE" w:rsidRDefault="00620DDA" w:rsidP="0046089F">
      <w:pPr>
        <w:spacing w:after="200" w:line="276" w:lineRule="auto"/>
        <w:ind w:left="1985"/>
        <w:jc w:val="right"/>
        <w:rPr>
          <w:rFonts w:ascii="Arial" w:eastAsiaTheme="minorHAnsi" w:hAnsi="Arial" w:cs="Arial"/>
          <w:szCs w:val="22"/>
          <w:lang w:eastAsia="en-US"/>
        </w:rPr>
      </w:pPr>
      <w:r w:rsidRPr="00A554EE">
        <w:rPr>
          <w:rFonts w:ascii="Arial" w:eastAsiaTheme="minorHAnsi" w:hAnsi="Arial" w:cs="Arial"/>
          <w:szCs w:val="22"/>
          <w:lang w:eastAsia="en-US"/>
        </w:rPr>
        <w:t xml:space="preserve">Working with colleagues </w:t>
      </w:r>
      <w:r>
        <w:rPr>
          <w:rFonts w:ascii="Arial" w:eastAsiaTheme="minorHAnsi" w:hAnsi="Arial" w:cs="Arial"/>
          <w:szCs w:val="22"/>
          <w:lang w:eastAsia="en-US"/>
        </w:rPr>
        <w:t>from</w:t>
      </w:r>
      <w:r w:rsidRPr="00A554EE">
        <w:rPr>
          <w:rFonts w:ascii="Arial" w:eastAsiaTheme="minorHAnsi" w:hAnsi="Arial" w:cs="Arial"/>
          <w:szCs w:val="22"/>
          <w:lang w:eastAsia="en-US"/>
        </w:rPr>
        <w:t xml:space="preserve"> Kent County Council’s occupational health, we complet</w:t>
      </w:r>
      <w:r>
        <w:rPr>
          <w:rFonts w:ascii="Arial" w:eastAsiaTheme="minorHAnsi" w:hAnsi="Arial" w:cs="Arial"/>
          <w:szCs w:val="22"/>
          <w:lang w:eastAsia="en-US"/>
        </w:rPr>
        <w:t>ed over 50 disabled adaptations -</w:t>
      </w:r>
      <w:r w:rsidRPr="00A554EE">
        <w:rPr>
          <w:rFonts w:ascii="Arial" w:eastAsiaTheme="minorHAnsi" w:hAnsi="Arial" w:cs="Arial"/>
          <w:szCs w:val="22"/>
          <w:lang w:eastAsia="en-US"/>
        </w:rPr>
        <w:t xml:space="preserve"> from grab rails to flush floo</w:t>
      </w:r>
      <w:r>
        <w:rPr>
          <w:rFonts w:ascii="Arial" w:eastAsiaTheme="minorHAnsi" w:hAnsi="Arial" w:cs="Arial"/>
          <w:szCs w:val="22"/>
          <w:lang w:eastAsia="en-US"/>
        </w:rPr>
        <w:t xml:space="preserve">r showers - </w:t>
      </w:r>
      <w:r w:rsidRPr="00A554EE">
        <w:rPr>
          <w:rFonts w:ascii="Arial" w:eastAsiaTheme="minorHAnsi" w:hAnsi="Arial" w:cs="Arial"/>
          <w:szCs w:val="22"/>
          <w:lang w:eastAsia="en-US"/>
        </w:rPr>
        <w:t xml:space="preserve">to private and public sector homes during the quarter. This is slightly more than during the previous three months, </w:t>
      </w:r>
      <w:r>
        <w:rPr>
          <w:rFonts w:ascii="Arial" w:eastAsiaTheme="minorHAnsi" w:hAnsi="Arial" w:cs="Arial"/>
          <w:szCs w:val="22"/>
          <w:lang w:eastAsia="en-US"/>
        </w:rPr>
        <w:t xml:space="preserve">although it is less that at </w:t>
      </w:r>
      <w:r w:rsidRPr="00A554EE">
        <w:rPr>
          <w:rFonts w:ascii="Arial" w:eastAsiaTheme="minorHAnsi" w:hAnsi="Arial" w:cs="Arial"/>
          <w:szCs w:val="22"/>
          <w:lang w:eastAsia="en-US"/>
        </w:rPr>
        <w:t>the same time last year.</w:t>
      </w:r>
    </w:p>
    <w:p w:rsidR="00620DDA" w:rsidRPr="00A554EE" w:rsidRDefault="00620DDA" w:rsidP="00620DDA">
      <w:pPr>
        <w:spacing w:after="200" w:line="276" w:lineRule="auto"/>
        <w:ind w:left="1985"/>
        <w:jc w:val="right"/>
        <w:rPr>
          <w:rFonts w:ascii="Arial" w:eastAsiaTheme="minorHAnsi" w:hAnsi="Arial" w:cs="Arial"/>
          <w:szCs w:val="22"/>
          <w:lang w:eastAsia="en-US"/>
        </w:rPr>
      </w:pPr>
    </w:p>
    <w:p w:rsidR="00A554EE" w:rsidRPr="00A554EE" w:rsidRDefault="00A554EE" w:rsidP="0046089F">
      <w:pPr>
        <w:spacing w:after="200" w:line="276" w:lineRule="auto"/>
        <w:ind w:right="1985"/>
        <w:rPr>
          <w:rFonts w:ascii="Arial" w:eastAsiaTheme="minorHAnsi" w:hAnsi="Arial" w:cs="Arial"/>
          <w:szCs w:val="22"/>
          <w:lang w:eastAsia="en-US"/>
        </w:rPr>
      </w:pPr>
      <w:r w:rsidRPr="00A554EE">
        <w:rPr>
          <w:rFonts w:ascii="Arial" w:eastAsiaTheme="minorHAnsi" w:hAnsi="Arial" w:cs="Arial"/>
          <w:szCs w:val="22"/>
          <w:lang w:eastAsia="en-US"/>
        </w:rPr>
        <w:t xml:space="preserve">In April Cabinet approved an extension of the Ashford Living Wage for the forthcoming year, with an increase in the amount paid to £7.80 per hour. </w:t>
      </w:r>
    </w:p>
    <w:p w:rsidR="00FA23AC" w:rsidRDefault="00FA23AC">
      <w:pPr>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rsidR="00A554EE" w:rsidRPr="00A554EE" w:rsidRDefault="00FA23AC" w:rsidP="00A554EE">
      <w:pPr>
        <w:keepNext/>
        <w:keepLines/>
        <w:spacing w:before="200" w:line="276" w:lineRule="auto"/>
        <w:outlineLvl w:val="1"/>
        <w:rPr>
          <w:rFonts w:asciiTheme="majorHAnsi" w:eastAsiaTheme="majorEastAsia" w:hAnsiTheme="majorHAnsi" w:cstheme="majorBidi"/>
          <w:b/>
          <w:bCs/>
          <w:color w:val="4F81BD" w:themeColor="accent1"/>
          <w:sz w:val="32"/>
          <w:szCs w:val="26"/>
          <w:lang w:eastAsia="en-US"/>
        </w:rPr>
      </w:pPr>
      <w:r>
        <w:rPr>
          <w:rFonts w:asciiTheme="majorHAnsi" w:eastAsiaTheme="majorEastAsia" w:hAnsiTheme="majorHAnsi" w:cstheme="majorBidi"/>
          <w:b/>
          <w:bCs/>
          <w:color w:val="4F81BD" w:themeColor="accent1"/>
          <w:sz w:val="36"/>
          <w:szCs w:val="26"/>
          <w:lang w:eastAsia="en-US"/>
        </w:rPr>
        <w:lastRenderedPageBreak/>
        <w:t>T</w:t>
      </w:r>
      <w:r w:rsidR="00A554EE" w:rsidRPr="00A554EE">
        <w:rPr>
          <w:rFonts w:asciiTheme="majorHAnsi" w:eastAsiaTheme="majorEastAsia" w:hAnsiTheme="majorHAnsi" w:cstheme="majorBidi"/>
          <w:b/>
          <w:bCs/>
          <w:color w:val="4F81BD" w:themeColor="accent1"/>
          <w:sz w:val="36"/>
          <w:szCs w:val="26"/>
          <w:lang w:eastAsia="en-US"/>
        </w:rPr>
        <w:t>echnical Annex</w:t>
      </w:r>
    </w:p>
    <w:tbl>
      <w:tblPr>
        <w:tblStyle w:val="TableGrid"/>
        <w:tblpPr w:leftFromText="180" w:rightFromText="180" w:vertAnchor="text" w:horzAnchor="margin" w:tblpXSpec="center" w:tblpY="326"/>
        <w:tblW w:w="5675" w:type="pct"/>
        <w:tblLook w:val="04A0" w:firstRow="1" w:lastRow="0" w:firstColumn="1" w:lastColumn="0" w:noHBand="0" w:noVBand="1"/>
      </w:tblPr>
      <w:tblGrid>
        <w:gridCol w:w="4819"/>
        <w:gridCol w:w="1135"/>
        <w:gridCol w:w="1135"/>
        <w:gridCol w:w="1135"/>
        <w:gridCol w:w="1135"/>
        <w:gridCol w:w="1131"/>
      </w:tblGrid>
      <w:tr w:rsidR="00F44712" w:rsidTr="00F44712">
        <w:tc>
          <w:tcPr>
            <w:tcW w:w="2297" w:type="pct"/>
            <w:tcBorders>
              <w:bottom w:val="single" w:sz="4" w:space="0" w:color="auto"/>
              <w:right w:val="single" w:sz="18" w:space="0" w:color="auto"/>
            </w:tcBorders>
            <w:shd w:val="clear" w:color="auto" w:fill="D9D9D9" w:themeFill="background1" w:themeFillShade="D9"/>
          </w:tcPr>
          <w:p w:rsidR="00F44712" w:rsidRDefault="00F44712" w:rsidP="00F44712">
            <w:pPr>
              <w:jc w:val="center"/>
              <w:rPr>
                <w:rFonts w:ascii="Arial" w:hAnsi="Arial" w:cs="Arial"/>
              </w:rPr>
            </w:pPr>
          </w:p>
          <w:p w:rsidR="00F44712" w:rsidRPr="00D22A1B" w:rsidRDefault="00F44712" w:rsidP="00F44712">
            <w:pPr>
              <w:jc w:val="center"/>
              <w:rPr>
                <w:rFonts w:ascii="Arial" w:hAnsi="Arial" w:cs="Arial"/>
              </w:rPr>
            </w:pPr>
            <w:r w:rsidRPr="00D22A1B">
              <w:rPr>
                <w:rFonts w:ascii="Arial" w:hAnsi="Arial" w:cs="Arial"/>
              </w:rPr>
              <w:t>Indicator</w:t>
            </w:r>
          </w:p>
        </w:tc>
        <w:tc>
          <w:tcPr>
            <w:tcW w:w="541" w:type="pct"/>
            <w:tcBorders>
              <w:left w:val="single" w:sz="18" w:space="0" w:color="auto"/>
              <w:bottom w:val="single" w:sz="4" w:space="0" w:color="auto"/>
            </w:tcBorders>
            <w:shd w:val="clear" w:color="auto" w:fill="D9D9D9" w:themeFill="background1" w:themeFillShade="D9"/>
          </w:tcPr>
          <w:p w:rsidR="00F44712" w:rsidRPr="00D22A1B" w:rsidRDefault="00F44712" w:rsidP="00F44712">
            <w:pPr>
              <w:jc w:val="center"/>
              <w:rPr>
                <w:rFonts w:ascii="Arial" w:hAnsi="Arial" w:cs="Arial"/>
                <w:i/>
              </w:rPr>
            </w:pPr>
            <w:r w:rsidRPr="00D22A1B">
              <w:rPr>
                <w:rFonts w:ascii="Arial" w:hAnsi="Arial" w:cs="Arial"/>
                <w:i/>
              </w:rPr>
              <w:t>Quarter 1 2014/15</w:t>
            </w:r>
          </w:p>
        </w:tc>
        <w:tc>
          <w:tcPr>
            <w:tcW w:w="541" w:type="pct"/>
            <w:tcBorders>
              <w:bottom w:val="single" w:sz="4" w:space="0" w:color="auto"/>
            </w:tcBorders>
            <w:shd w:val="clear" w:color="auto" w:fill="D9D9D9" w:themeFill="background1" w:themeFillShade="D9"/>
          </w:tcPr>
          <w:p w:rsidR="00F44712" w:rsidRPr="00D22A1B" w:rsidRDefault="00F44712" w:rsidP="00F44712">
            <w:pPr>
              <w:jc w:val="center"/>
              <w:rPr>
                <w:rFonts w:ascii="Arial" w:hAnsi="Arial" w:cs="Arial"/>
              </w:rPr>
            </w:pPr>
            <w:r w:rsidRPr="00D22A1B">
              <w:rPr>
                <w:rFonts w:ascii="Arial" w:hAnsi="Arial" w:cs="Arial"/>
              </w:rPr>
              <w:t>Quarter 4 2013/14</w:t>
            </w:r>
          </w:p>
        </w:tc>
        <w:tc>
          <w:tcPr>
            <w:tcW w:w="541" w:type="pct"/>
            <w:tcBorders>
              <w:bottom w:val="single" w:sz="4" w:space="0" w:color="auto"/>
            </w:tcBorders>
            <w:shd w:val="clear" w:color="auto" w:fill="D9D9D9" w:themeFill="background1" w:themeFillShade="D9"/>
          </w:tcPr>
          <w:p w:rsidR="00F44712" w:rsidRPr="00D22A1B" w:rsidRDefault="00F44712" w:rsidP="00F44712">
            <w:pPr>
              <w:jc w:val="center"/>
              <w:rPr>
                <w:rFonts w:ascii="Arial" w:hAnsi="Arial" w:cs="Arial"/>
              </w:rPr>
            </w:pPr>
            <w:r w:rsidRPr="00D22A1B">
              <w:rPr>
                <w:rFonts w:ascii="Arial" w:hAnsi="Arial" w:cs="Arial"/>
              </w:rPr>
              <w:t>Quarter 3 2013/14</w:t>
            </w:r>
          </w:p>
        </w:tc>
        <w:tc>
          <w:tcPr>
            <w:tcW w:w="541" w:type="pct"/>
            <w:tcBorders>
              <w:bottom w:val="single" w:sz="4" w:space="0" w:color="auto"/>
            </w:tcBorders>
            <w:shd w:val="clear" w:color="auto" w:fill="D9D9D9" w:themeFill="background1" w:themeFillShade="D9"/>
          </w:tcPr>
          <w:p w:rsidR="00F44712" w:rsidRPr="00D22A1B" w:rsidRDefault="00F44712" w:rsidP="00F44712">
            <w:pPr>
              <w:jc w:val="center"/>
              <w:rPr>
                <w:rFonts w:ascii="Arial" w:hAnsi="Arial" w:cs="Arial"/>
              </w:rPr>
            </w:pPr>
            <w:r w:rsidRPr="00D22A1B">
              <w:rPr>
                <w:rFonts w:ascii="Arial" w:hAnsi="Arial" w:cs="Arial"/>
              </w:rPr>
              <w:t>Quarter 2 2013/14</w:t>
            </w:r>
          </w:p>
        </w:tc>
        <w:tc>
          <w:tcPr>
            <w:tcW w:w="539" w:type="pct"/>
            <w:tcBorders>
              <w:bottom w:val="single" w:sz="4" w:space="0" w:color="auto"/>
            </w:tcBorders>
            <w:shd w:val="clear" w:color="auto" w:fill="D9D9D9" w:themeFill="background1" w:themeFillShade="D9"/>
          </w:tcPr>
          <w:p w:rsidR="00F44712" w:rsidRPr="00D22A1B" w:rsidRDefault="00F44712" w:rsidP="00F44712">
            <w:pPr>
              <w:jc w:val="center"/>
              <w:rPr>
                <w:rFonts w:ascii="Arial" w:hAnsi="Arial" w:cs="Arial"/>
              </w:rPr>
            </w:pPr>
            <w:r>
              <w:rPr>
                <w:rFonts w:ascii="Arial" w:hAnsi="Arial" w:cs="Arial"/>
              </w:rPr>
              <w:t>Quarter 1 2013/14</w:t>
            </w:r>
          </w:p>
        </w:tc>
      </w:tr>
      <w:tr w:rsidR="00F44712" w:rsidTr="00F44712">
        <w:tc>
          <w:tcPr>
            <w:tcW w:w="5000" w:type="pct"/>
            <w:gridSpan w:val="6"/>
            <w:shd w:val="clear" w:color="auto" w:fill="F2F2F2" w:themeFill="background1" w:themeFillShade="F2"/>
          </w:tcPr>
          <w:p w:rsidR="00F44712" w:rsidRPr="00A554EE" w:rsidRDefault="00F44712" w:rsidP="00F44712">
            <w:pPr>
              <w:rPr>
                <w:rFonts w:ascii="Arial" w:hAnsi="Arial" w:cs="Arial"/>
                <w:b/>
                <w:sz w:val="23"/>
                <w:szCs w:val="23"/>
              </w:rPr>
            </w:pPr>
            <w:r w:rsidRPr="00986E3F">
              <w:rPr>
                <w:rFonts w:ascii="Arial" w:hAnsi="Arial" w:cs="Arial"/>
                <w:b/>
                <w:szCs w:val="23"/>
              </w:rPr>
              <w:t xml:space="preserve">Helping to create jobs and economic growth </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Town Centre Footfall</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308,000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Car Park Users</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290,000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285,000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289,000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292,000</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287,000</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 of compliant food premises</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97</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97</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96</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96</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96</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Householder planning applications - number</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303</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265</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240</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240</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230</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Householder planning applications - % decided within 8 weeks</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82</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80</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80</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78</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Householder planning applications - % approved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95</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87</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87</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93</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Small business planning applications - number</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89</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72</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65</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75</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80</w:t>
            </w:r>
          </w:p>
        </w:tc>
      </w:tr>
      <w:tr w:rsidR="00F44712" w:rsidTr="00F44712">
        <w:trPr>
          <w:trHeight w:val="70"/>
        </w:trPr>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Small business planning applications – % decided within 8 weeks</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63</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50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50</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50</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45</w:t>
            </w:r>
          </w:p>
        </w:tc>
      </w:tr>
      <w:tr w:rsidR="00F44712" w:rsidTr="00F44712">
        <w:tc>
          <w:tcPr>
            <w:tcW w:w="2297" w:type="pct"/>
            <w:tcBorders>
              <w:bottom w:val="single" w:sz="4" w:space="0" w:color="auto"/>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Small business planning applications – % approved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88</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JSA claimants</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1,240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1,450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1,500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1,580</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1,800</w:t>
            </w:r>
          </w:p>
        </w:tc>
      </w:tr>
      <w:tr w:rsidR="00F44712" w:rsidTr="00F44712">
        <w:tc>
          <w:tcPr>
            <w:tcW w:w="2297" w:type="pct"/>
            <w:tcBorders>
              <w:bottom w:val="single" w:sz="4" w:space="0" w:color="auto"/>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Long-term (over 12 months) JSA claimants 18-24</w:t>
            </w:r>
          </w:p>
        </w:tc>
        <w:tc>
          <w:tcPr>
            <w:tcW w:w="541" w:type="pct"/>
            <w:tcBorders>
              <w:left w:val="single" w:sz="18" w:space="0" w:color="auto"/>
              <w:bottom w:val="single" w:sz="4"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45</w:t>
            </w:r>
          </w:p>
        </w:tc>
        <w:tc>
          <w:tcPr>
            <w:tcW w:w="541" w:type="pct"/>
            <w:tcBorders>
              <w:bottom w:val="single" w:sz="4" w:space="0" w:color="auto"/>
            </w:tcBorders>
          </w:tcPr>
          <w:p w:rsidR="00F44712" w:rsidRPr="00A554EE" w:rsidRDefault="00F44712" w:rsidP="00F44712">
            <w:pPr>
              <w:jc w:val="center"/>
              <w:rPr>
                <w:rFonts w:ascii="Arial" w:hAnsi="Arial" w:cs="Arial"/>
                <w:sz w:val="23"/>
                <w:szCs w:val="23"/>
              </w:rPr>
            </w:pPr>
            <w:r w:rsidRPr="00A554EE">
              <w:rPr>
                <w:rFonts w:ascii="Arial" w:hAnsi="Arial" w:cs="Arial"/>
                <w:sz w:val="23"/>
                <w:szCs w:val="23"/>
              </w:rPr>
              <w:t>60</w:t>
            </w:r>
          </w:p>
        </w:tc>
        <w:tc>
          <w:tcPr>
            <w:tcW w:w="541" w:type="pct"/>
            <w:tcBorders>
              <w:bottom w:val="single" w:sz="4" w:space="0" w:color="auto"/>
            </w:tcBorders>
          </w:tcPr>
          <w:p w:rsidR="00F44712" w:rsidRPr="00A554EE" w:rsidRDefault="00F44712" w:rsidP="00F44712">
            <w:pPr>
              <w:jc w:val="center"/>
              <w:rPr>
                <w:rFonts w:ascii="Arial" w:hAnsi="Arial" w:cs="Arial"/>
                <w:sz w:val="23"/>
                <w:szCs w:val="23"/>
              </w:rPr>
            </w:pPr>
            <w:r w:rsidRPr="00A554EE">
              <w:rPr>
                <w:rFonts w:ascii="Arial" w:hAnsi="Arial" w:cs="Arial"/>
                <w:sz w:val="23"/>
                <w:szCs w:val="23"/>
              </w:rPr>
              <w:t>60</w:t>
            </w:r>
          </w:p>
        </w:tc>
        <w:tc>
          <w:tcPr>
            <w:tcW w:w="541" w:type="pct"/>
            <w:tcBorders>
              <w:bottom w:val="single" w:sz="4" w:space="0" w:color="auto"/>
            </w:tcBorders>
          </w:tcPr>
          <w:p w:rsidR="00F44712" w:rsidRPr="00A554EE" w:rsidRDefault="00F44712" w:rsidP="00F44712">
            <w:pPr>
              <w:jc w:val="center"/>
              <w:rPr>
                <w:rFonts w:ascii="Arial" w:hAnsi="Arial" w:cs="Arial"/>
                <w:sz w:val="23"/>
                <w:szCs w:val="23"/>
              </w:rPr>
            </w:pPr>
            <w:r w:rsidRPr="00A554EE">
              <w:rPr>
                <w:rFonts w:ascii="Arial" w:hAnsi="Arial" w:cs="Arial"/>
                <w:sz w:val="23"/>
                <w:szCs w:val="23"/>
              </w:rPr>
              <w:t>80</w:t>
            </w:r>
          </w:p>
        </w:tc>
        <w:tc>
          <w:tcPr>
            <w:tcW w:w="539" w:type="pct"/>
            <w:tcBorders>
              <w:bottom w:val="single" w:sz="4" w:space="0" w:color="auto"/>
            </w:tcBorders>
          </w:tcPr>
          <w:p w:rsidR="00F44712" w:rsidRPr="00A554EE" w:rsidRDefault="00F44712" w:rsidP="00F44712">
            <w:pPr>
              <w:jc w:val="center"/>
              <w:rPr>
                <w:rFonts w:ascii="Arial" w:hAnsi="Arial" w:cs="Arial"/>
                <w:sz w:val="23"/>
                <w:szCs w:val="23"/>
              </w:rPr>
            </w:pPr>
            <w:r>
              <w:rPr>
                <w:rFonts w:ascii="Arial" w:hAnsi="Arial" w:cs="Arial"/>
                <w:sz w:val="23"/>
                <w:szCs w:val="23"/>
              </w:rPr>
              <w:t>80</w:t>
            </w:r>
          </w:p>
        </w:tc>
      </w:tr>
      <w:tr w:rsidR="00F44712" w:rsidTr="00F44712">
        <w:tc>
          <w:tcPr>
            <w:tcW w:w="2297" w:type="pct"/>
            <w:tcBorders>
              <w:bottom w:val="single" w:sz="4" w:space="0" w:color="auto"/>
              <w:right w:val="single" w:sz="18" w:space="0" w:color="auto"/>
            </w:tcBorders>
            <w:shd w:val="clear" w:color="auto" w:fill="auto"/>
          </w:tcPr>
          <w:p w:rsidR="00F44712" w:rsidRPr="00A554EE" w:rsidRDefault="00F44712" w:rsidP="00F44712">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F44712" w:rsidRPr="00A554EE" w:rsidRDefault="00F44712" w:rsidP="00F44712">
            <w:pPr>
              <w:jc w:val="center"/>
              <w:rPr>
                <w:rFonts w:ascii="Arial" w:hAnsi="Arial" w:cs="Arial"/>
                <w:i/>
                <w:sz w:val="23"/>
                <w:szCs w:val="23"/>
              </w:rPr>
            </w:pPr>
          </w:p>
        </w:tc>
        <w:tc>
          <w:tcPr>
            <w:tcW w:w="541" w:type="pct"/>
            <w:tcBorders>
              <w:bottom w:val="single" w:sz="4" w:space="0" w:color="auto"/>
            </w:tcBorders>
            <w:shd w:val="clear" w:color="auto" w:fill="auto"/>
          </w:tcPr>
          <w:p w:rsidR="00F44712" w:rsidRPr="00A554EE" w:rsidRDefault="00F44712" w:rsidP="00F44712">
            <w:pPr>
              <w:jc w:val="center"/>
              <w:rPr>
                <w:rFonts w:ascii="Arial" w:hAnsi="Arial" w:cs="Arial"/>
                <w:sz w:val="23"/>
                <w:szCs w:val="23"/>
              </w:rPr>
            </w:pPr>
          </w:p>
        </w:tc>
        <w:tc>
          <w:tcPr>
            <w:tcW w:w="541" w:type="pct"/>
            <w:tcBorders>
              <w:bottom w:val="single" w:sz="4" w:space="0" w:color="auto"/>
            </w:tcBorders>
            <w:shd w:val="clear" w:color="auto" w:fill="auto"/>
          </w:tcPr>
          <w:p w:rsidR="00F44712" w:rsidRPr="00A554EE" w:rsidRDefault="00F44712" w:rsidP="00F44712">
            <w:pPr>
              <w:jc w:val="center"/>
              <w:rPr>
                <w:rFonts w:ascii="Arial" w:hAnsi="Arial" w:cs="Arial"/>
                <w:sz w:val="23"/>
                <w:szCs w:val="23"/>
              </w:rPr>
            </w:pPr>
          </w:p>
        </w:tc>
        <w:tc>
          <w:tcPr>
            <w:tcW w:w="541" w:type="pct"/>
            <w:tcBorders>
              <w:bottom w:val="single" w:sz="4" w:space="0" w:color="auto"/>
            </w:tcBorders>
            <w:shd w:val="clear" w:color="auto" w:fill="auto"/>
          </w:tcPr>
          <w:p w:rsidR="00F44712" w:rsidRPr="00A554EE" w:rsidRDefault="00F44712" w:rsidP="00F44712">
            <w:pPr>
              <w:jc w:val="center"/>
              <w:rPr>
                <w:rFonts w:ascii="Arial" w:hAnsi="Arial" w:cs="Arial"/>
                <w:sz w:val="23"/>
                <w:szCs w:val="23"/>
              </w:rPr>
            </w:pPr>
          </w:p>
        </w:tc>
        <w:tc>
          <w:tcPr>
            <w:tcW w:w="539" w:type="pct"/>
            <w:tcBorders>
              <w:bottom w:val="single" w:sz="4" w:space="0" w:color="auto"/>
            </w:tcBorders>
            <w:shd w:val="clear" w:color="auto" w:fill="auto"/>
          </w:tcPr>
          <w:p w:rsidR="00F44712" w:rsidRPr="00A554EE" w:rsidRDefault="00F44712" w:rsidP="00F44712">
            <w:pPr>
              <w:jc w:val="center"/>
              <w:rPr>
                <w:rFonts w:ascii="Arial" w:hAnsi="Arial" w:cs="Arial"/>
                <w:sz w:val="23"/>
                <w:szCs w:val="23"/>
              </w:rPr>
            </w:pPr>
          </w:p>
        </w:tc>
      </w:tr>
      <w:tr w:rsidR="00F44712" w:rsidTr="00F44712">
        <w:tc>
          <w:tcPr>
            <w:tcW w:w="5000" w:type="pct"/>
            <w:gridSpan w:val="6"/>
            <w:shd w:val="clear" w:color="auto" w:fill="F2F2F2" w:themeFill="background1" w:themeFillShade="F2"/>
          </w:tcPr>
          <w:p w:rsidR="00F44712" w:rsidRPr="00A554EE" w:rsidRDefault="00F44712" w:rsidP="00F44712">
            <w:pPr>
              <w:rPr>
                <w:rFonts w:ascii="Arial" w:hAnsi="Arial" w:cs="Arial"/>
                <w:b/>
                <w:sz w:val="23"/>
                <w:szCs w:val="23"/>
              </w:rPr>
            </w:pPr>
            <w:r w:rsidRPr="00986E3F">
              <w:rPr>
                <w:rFonts w:ascii="Arial" w:hAnsi="Arial" w:cs="Arial"/>
                <w:b/>
                <w:szCs w:val="23"/>
              </w:rPr>
              <w:t>Creating quality homes and places to live</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Average house selling price</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207,000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208,500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185,000</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188,000</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Pr>
                <w:rFonts w:ascii="Arial" w:hAnsi="Arial" w:cs="Arial"/>
                <w:sz w:val="23"/>
                <w:szCs w:val="23"/>
              </w:rPr>
              <w:t>Number of homes started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110</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90</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90</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100</w:t>
            </w:r>
          </w:p>
        </w:tc>
        <w:tc>
          <w:tcPr>
            <w:tcW w:w="539" w:type="pct"/>
          </w:tcPr>
          <w:p w:rsidR="00F44712" w:rsidRDefault="00F44712" w:rsidP="00F44712">
            <w:pPr>
              <w:jc w:val="center"/>
              <w:rPr>
                <w:rFonts w:ascii="Arial" w:hAnsi="Arial" w:cs="Arial"/>
                <w:sz w:val="23"/>
                <w:szCs w:val="23"/>
              </w:rPr>
            </w:pPr>
            <w:r>
              <w:rPr>
                <w:rFonts w:ascii="Arial" w:hAnsi="Arial" w:cs="Arial"/>
                <w:sz w:val="23"/>
                <w:szCs w:val="23"/>
              </w:rPr>
              <w:t>40</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Pr>
                <w:rFonts w:ascii="Arial" w:hAnsi="Arial" w:cs="Arial"/>
                <w:sz w:val="23"/>
                <w:szCs w:val="23"/>
              </w:rPr>
              <w:t>Number of homes completed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40</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20</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20</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20</w:t>
            </w:r>
          </w:p>
        </w:tc>
        <w:tc>
          <w:tcPr>
            <w:tcW w:w="539" w:type="pct"/>
          </w:tcPr>
          <w:p w:rsidR="00F44712" w:rsidRDefault="00F44712" w:rsidP="00F44712">
            <w:pPr>
              <w:jc w:val="center"/>
              <w:rPr>
                <w:rFonts w:ascii="Arial" w:hAnsi="Arial" w:cs="Arial"/>
                <w:sz w:val="23"/>
                <w:szCs w:val="23"/>
              </w:rPr>
            </w:pPr>
            <w:r>
              <w:rPr>
                <w:rFonts w:ascii="Arial" w:hAnsi="Arial" w:cs="Arial"/>
                <w:sz w:val="23"/>
                <w:szCs w:val="23"/>
              </w:rPr>
              <w:t>30</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 of properties with a current gas safety certificate</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99.9</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99.9</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99.9</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100</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Number of families in B&amp;B accommodation</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14</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19</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19</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33</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28</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Number of homeless applications received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53</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84</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123</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84</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50</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Number of homeless applications approved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27</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40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38</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49</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39</w:t>
            </w:r>
          </w:p>
        </w:tc>
      </w:tr>
      <w:tr w:rsidR="00F44712" w:rsidTr="00F44712">
        <w:tc>
          <w:tcPr>
            <w:tcW w:w="2297" w:type="pct"/>
            <w:tcBorders>
              <w:bottom w:val="single" w:sz="4" w:space="0" w:color="auto"/>
              <w:right w:val="single" w:sz="18" w:space="0" w:color="auto"/>
            </w:tcBorders>
            <w:shd w:val="clear" w:color="auto" w:fill="auto"/>
          </w:tcPr>
          <w:p w:rsidR="00F44712" w:rsidRPr="00A554EE" w:rsidRDefault="00F44712" w:rsidP="00F44712">
            <w:pPr>
              <w:rPr>
                <w:rFonts w:ascii="Arial" w:hAnsi="Arial" w:cs="Arial"/>
                <w:sz w:val="23"/>
                <w:szCs w:val="23"/>
              </w:rPr>
            </w:pPr>
          </w:p>
        </w:tc>
        <w:tc>
          <w:tcPr>
            <w:tcW w:w="541" w:type="pct"/>
            <w:tcBorders>
              <w:left w:val="single" w:sz="18" w:space="0" w:color="auto"/>
              <w:bottom w:val="single" w:sz="4" w:space="0" w:color="auto"/>
            </w:tcBorders>
            <w:shd w:val="clear" w:color="auto" w:fill="auto"/>
          </w:tcPr>
          <w:p w:rsidR="00F44712" w:rsidRPr="00A554EE" w:rsidRDefault="00F44712" w:rsidP="00F44712">
            <w:pPr>
              <w:jc w:val="center"/>
              <w:rPr>
                <w:rFonts w:ascii="Arial" w:hAnsi="Arial" w:cs="Arial"/>
                <w:i/>
                <w:sz w:val="23"/>
                <w:szCs w:val="23"/>
              </w:rPr>
            </w:pPr>
          </w:p>
        </w:tc>
        <w:tc>
          <w:tcPr>
            <w:tcW w:w="541" w:type="pct"/>
            <w:tcBorders>
              <w:bottom w:val="single" w:sz="4" w:space="0" w:color="auto"/>
            </w:tcBorders>
            <w:shd w:val="clear" w:color="auto" w:fill="auto"/>
          </w:tcPr>
          <w:p w:rsidR="00F44712" w:rsidRPr="00A554EE" w:rsidRDefault="00F44712" w:rsidP="00F44712">
            <w:pPr>
              <w:jc w:val="center"/>
              <w:rPr>
                <w:rFonts w:ascii="Arial" w:hAnsi="Arial" w:cs="Arial"/>
                <w:sz w:val="23"/>
                <w:szCs w:val="23"/>
              </w:rPr>
            </w:pPr>
          </w:p>
        </w:tc>
        <w:tc>
          <w:tcPr>
            <w:tcW w:w="541" w:type="pct"/>
            <w:tcBorders>
              <w:bottom w:val="single" w:sz="4" w:space="0" w:color="auto"/>
            </w:tcBorders>
            <w:shd w:val="clear" w:color="auto" w:fill="auto"/>
          </w:tcPr>
          <w:p w:rsidR="00F44712" w:rsidRPr="00A554EE" w:rsidRDefault="00F44712" w:rsidP="00F44712">
            <w:pPr>
              <w:jc w:val="center"/>
              <w:rPr>
                <w:rFonts w:ascii="Arial" w:hAnsi="Arial" w:cs="Arial"/>
                <w:sz w:val="23"/>
                <w:szCs w:val="23"/>
              </w:rPr>
            </w:pPr>
          </w:p>
        </w:tc>
        <w:tc>
          <w:tcPr>
            <w:tcW w:w="541" w:type="pct"/>
            <w:tcBorders>
              <w:bottom w:val="single" w:sz="4" w:space="0" w:color="auto"/>
            </w:tcBorders>
            <w:shd w:val="clear" w:color="auto" w:fill="auto"/>
          </w:tcPr>
          <w:p w:rsidR="00F44712" w:rsidRPr="00A554EE" w:rsidRDefault="00F44712" w:rsidP="00F44712">
            <w:pPr>
              <w:jc w:val="center"/>
              <w:rPr>
                <w:rFonts w:ascii="Arial" w:hAnsi="Arial" w:cs="Arial"/>
                <w:sz w:val="23"/>
                <w:szCs w:val="23"/>
              </w:rPr>
            </w:pPr>
          </w:p>
        </w:tc>
        <w:tc>
          <w:tcPr>
            <w:tcW w:w="539" w:type="pct"/>
            <w:tcBorders>
              <w:bottom w:val="single" w:sz="4" w:space="0" w:color="auto"/>
            </w:tcBorders>
            <w:shd w:val="clear" w:color="auto" w:fill="auto"/>
          </w:tcPr>
          <w:p w:rsidR="00F44712" w:rsidRPr="00A554EE" w:rsidRDefault="00F44712" w:rsidP="00F44712">
            <w:pPr>
              <w:jc w:val="center"/>
              <w:rPr>
                <w:rFonts w:ascii="Arial" w:hAnsi="Arial" w:cs="Arial"/>
                <w:sz w:val="23"/>
                <w:szCs w:val="23"/>
              </w:rPr>
            </w:pPr>
          </w:p>
        </w:tc>
      </w:tr>
      <w:tr w:rsidR="00F44712" w:rsidTr="00F44712">
        <w:tc>
          <w:tcPr>
            <w:tcW w:w="5000" w:type="pct"/>
            <w:gridSpan w:val="6"/>
            <w:shd w:val="clear" w:color="auto" w:fill="F2F2F2" w:themeFill="background1" w:themeFillShade="F2"/>
          </w:tcPr>
          <w:p w:rsidR="00F44712" w:rsidRPr="00A554EE" w:rsidRDefault="00F44712" w:rsidP="00F44712">
            <w:pPr>
              <w:rPr>
                <w:rFonts w:ascii="Arial" w:hAnsi="Arial" w:cs="Arial"/>
                <w:b/>
                <w:sz w:val="23"/>
                <w:szCs w:val="23"/>
              </w:rPr>
            </w:pPr>
            <w:r w:rsidRPr="00986E3F">
              <w:rPr>
                <w:rFonts w:ascii="Arial" w:hAnsi="Arial" w:cs="Arial"/>
                <w:b/>
                <w:szCs w:val="23"/>
              </w:rPr>
              <w:t>Value for money services</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Pr>
                <w:rFonts w:ascii="Arial" w:hAnsi="Arial" w:cs="Arial"/>
                <w:sz w:val="23"/>
                <w:szCs w:val="23"/>
              </w:rPr>
              <w:t>Average number of face-to-face contacts</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11,029</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13,048</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9,026</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9,920</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8,977</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Pr>
                <w:rFonts w:ascii="Arial" w:hAnsi="Arial" w:cs="Arial"/>
                <w:sz w:val="23"/>
                <w:szCs w:val="23"/>
              </w:rPr>
              <w:t>% of customers seen within 15 minutes</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95.1</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94.1</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90.7</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93.4</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92</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Pr>
                <w:rFonts w:ascii="Arial" w:hAnsi="Arial" w:cs="Arial"/>
                <w:sz w:val="23"/>
                <w:szCs w:val="23"/>
              </w:rPr>
              <w:t>% of customers using ‘self service’</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Pr>
                <w:rFonts w:ascii="Arial" w:hAnsi="Arial" w:cs="Arial"/>
                <w:i/>
                <w:sz w:val="23"/>
                <w:szCs w:val="23"/>
              </w:rPr>
              <w:t>15.3</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11.8</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10.2</w:t>
            </w:r>
          </w:p>
        </w:tc>
        <w:tc>
          <w:tcPr>
            <w:tcW w:w="541" w:type="pct"/>
          </w:tcPr>
          <w:p w:rsidR="00F44712" w:rsidRPr="00A554EE" w:rsidRDefault="00F44712" w:rsidP="00F44712">
            <w:pPr>
              <w:jc w:val="center"/>
              <w:rPr>
                <w:rFonts w:ascii="Arial" w:hAnsi="Arial" w:cs="Arial"/>
                <w:sz w:val="23"/>
                <w:szCs w:val="23"/>
              </w:rPr>
            </w:pPr>
            <w:r>
              <w:rPr>
                <w:rFonts w:ascii="Arial" w:hAnsi="Arial" w:cs="Arial"/>
                <w:sz w:val="23"/>
                <w:szCs w:val="23"/>
              </w:rPr>
              <w:t>16.4</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16.3</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 Council Tax collected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30.6</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98.3</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87</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58.7</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30.6</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 Business rates collected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31.6</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98.9</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88.2</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60.2</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32</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 take up of direct debit for paying council tax</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66.9</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66.2</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66.7</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67</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66.8</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Benefits Caseload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10,100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10,100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 xml:space="preserve"> 10,200</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10,300</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10,350</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Number of days to process new benefit claims / CoC</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4.8</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5.8</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6.3</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5.1</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5.1</w:t>
            </w:r>
          </w:p>
        </w:tc>
      </w:tr>
      <w:tr w:rsidR="00F44712"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 sundry debtor income</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79.2</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87.9</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88.6</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92.7</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92.6</w:t>
            </w:r>
          </w:p>
        </w:tc>
      </w:tr>
      <w:tr w:rsidR="00F44712" w:rsidRPr="00A554EE" w:rsidTr="00F44712">
        <w:tc>
          <w:tcPr>
            <w:tcW w:w="2297" w:type="pct"/>
            <w:tcBorders>
              <w:right w:val="single" w:sz="18" w:space="0" w:color="auto"/>
            </w:tcBorders>
            <w:shd w:val="clear" w:color="auto" w:fill="D9D9D9" w:themeFill="background1" w:themeFillShade="D9"/>
          </w:tcPr>
          <w:p w:rsidR="00F44712" w:rsidRPr="00A554EE" w:rsidRDefault="00F44712" w:rsidP="00F44712">
            <w:pPr>
              <w:rPr>
                <w:rFonts w:ascii="Arial" w:hAnsi="Arial" w:cs="Arial"/>
                <w:sz w:val="23"/>
                <w:szCs w:val="23"/>
              </w:rPr>
            </w:pPr>
            <w:r w:rsidRPr="00A554EE">
              <w:rPr>
                <w:rFonts w:ascii="Arial" w:hAnsi="Arial" w:cs="Arial"/>
                <w:sz w:val="23"/>
                <w:szCs w:val="23"/>
              </w:rPr>
              <w:t>Number of disabled adaptations completed</w:t>
            </w:r>
          </w:p>
        </w:tc>
        <w:tc>
          <w:tcPr>
            <w:tcW w:w="541" w:type="pct"/>
            <w:tcBorders>
              <w:left w:val="single" w:sz="18" w:space="0" w:color="auto"/>
            </w:tcBorders>
          </w:tcPr>
          <w:p w:rsidR="00F44712" w:rsidRPr="00A554EE" w:rsidRDefault="00F44712" w:rsidP="00F44712">
            <w:pPr>
              <w:jc w:val="center"/>
              <w:rPr>
                <w:rFonts w:ascii="Arial" w:hAnsi="Arial" w:cs="Arial"/>
                <w:i/>
                <w:sz w:val="23"/>
                <w:szCs w:val="23"/>
              </w:rPr>
            </w:pPr>
            <w:r w:rsidRPr="00A554EE">
              <w:rPr>
                <w:rFonts w:ascii="Arial" w:hAnsi="Arial" w:cs="Arial"/>
                <w:i/>
                <w:sz w:val="23"/>
                <w:szCs w:val="23"/>
              </w:rPr>
              <w:t>52</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44</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77</w:t>
            </w:r>
          </w:p>
        </w:tc>
        <w:tc>
          <w:tcPr>
            <w:tcW w:w="541" w:type="pct"/>
          </w:tcPr>
          <w:p w:rsidR="00F44712" w:rsidRPr="00A554EE" w:rsidRDefault="00F44712" w:rsidP="00F44712">
            <w:pPr>
              <w:jc w:val="center"/>
              <w:rPr>
                <w:rFonts w:ascii="Arial" w:hAnsi="Arial" w:cs="Arial"/>
                <w:sz w:val="23"/>
                <w:szCs w:val="23"/>
              </w:rPr>
            </w:pPr>
            <w:r w:rsidRPr="00A554EE">
              <w:rPr>
                <w:rFonts w:ascii="Arial" w:hAnsi="Arial" w:cs="Arial"/>
                <w:sz w:val="23"/>
                <w:szCs w:val="23"/>
              </w:rPr>
              <w:t>87</w:t>
            </w:r>
          </w:p>
        </w:tc>
        <w:tc>
          <w:tcPr>
            <w:tcW w:w="539" w:type="pct"/>
          </w:tcPr>
          <w:p w:rsidR="00F44712" w:rsidRPr="00A554EE" w:rsidRDefault="00F44712" w:rsidP="00F44712">
            <w:pPr>
              <w:jc w:val="center"/>
              <w:rPr>
                <w:rFonts w:ascii="Arial" w:hAnsi="Arial" w:cs="Arial"/>
                <w:sz w:val="23"/>
                <w:szCs w:val="23"/>
              </w:rPr>
            </w:pPr>
            <w:r>
              <w:rPr>
                <w:rFonts w:ascii="Arial" w:hAnsi="Arial" w:cs="Arial"/>
                <w:sz w:val="23"/>
                <w:szCs w:val="23"/>
              </w:rPr>
              <w:t>97</w:t>
            </w:r>
          </w:p>
        </w:tc>
      </w:tr>
    </w:tbl>
    <w:p w:rsidR="004A0942" w:rsidRDefault="004A0942" w:rsidP="00F44712"/>
    <w:sectPr w:rsidR="004A0942" w:rsidSect="004A0942">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56B7" w:rsidRDefault="00B756B7">
      <w:r>
        <w:separator/>
      </w:r>
    </w:p>
  </w:endnote>
  <w:endnote w:type="continuationSeparator" w:id="0">
    <w:p w:rsidR="00B756B7" w:rsidRDefault="00B756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lfaen">
    <w:panose1 w:val="010A0502050306030303"/>
    <w:charset w:val="00"/>
    <w:family w:val="roman"/>
    <w:pitch w:val="variable"/>
    <w:sig w:usb0="04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4F9" w:rsidRDefault="00A544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4F9" w:rsidRDefault="00A544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4F9" w:rsidRDefault="00A544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56B7" w:rsidRDefault="00B756B7">
      <w:r>
        <w:separator/>
      </w:r>
    </w:p>
  </w:footnote>
  <w:footnote w:type="continuationSeparator" w:id="0">
    <w:p w:rsidR="00B756B7" w:rsidRDefault="00B756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4F9" w:rsidRDefault="00B756B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4" o:spid="_x0000_s2050" type="#_x0000_t75" style="position:absolute;margin-left:0;margin-top:0;width:451.25pt;height:678.8pt;z-index:-251656192;mso-position-horizontal:center;mso-position-horizontal-relative:margin;mso-position-vertical:center;mso-position-vertical-relative:margin" o:allowincell="f">
          <v:imagedata r:id="rId1" o:title="ABC logo watermark"/>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4F9" w:rsidRDefault="00B756B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5" o:spid="_x0000_s2051" type="#_x0000_t75" style="position:absolute;margin-left:0;margin-top:0;width:451.25pt;height:678.8pt;z-index:-251655168;mso-position-horizontal:center;mso-position-horizontal-relative:margin;mso-position-vertical:center;mso-position-vertical-relative:margin" o:allowincell="f">
          <v:imagedata r:id="rId1" o:title="ABC logo watermark"/>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44F9" w:rsidRDefault="00B756B7">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40049783" o:spid="_x0000_s2049" type="#_x0000_t75" style="position:absolute;margin-left:0;margin-top:0;width:451.25pt;height:678.8pt;z-index:-251657216;mso-position-horizontal:center;mso-position-horizontal-relative:margin;mso-position-vertical:center;mso-position-vertical-relative:margin" o:allowincell="f">
          <v:imagedata r:id="rId1" o:title="ABC logo watermark"/>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E2431"/>
    <w:multiLevelType w:val="hybridMultilevel"/>
    <w:tmpl w:val="515C8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4EE"/>
    <w:rsid w:val="001632CE"/>
    <w:rsid w:val="00225902"/>
    <w:rsid w:val="00262DE7"/>
    <w:rsid w:val="00281B25"/>
    <w:rsid w:val="00344755"/>
    <w:rsid w:val="0042128E"/>
    <w:rsid w:val="0046089F"/>
    <w:rsid w:val="004A0942"/>
    <w:rsid w:val="0051539A"/>
    <w:rsid w:val="00620DDA"/>
    <w:rsid w:val="006E7E0A"/>
    <w:rsid w:val="00716714"/>
    <w:rsid w:val="008013E0"/>
    <w:rsid w:val="00854303"/>
    <w:rsid w:val="008D5E6A"/>
    <w:rsid w:val="00930D3E"/>
    <w:rsid w:val="00966E5F"/>
    <w:rsid w:val="00986E3F"/>
    <w:rsid w:val="00A544F9"/>
    <w:rsid w:val="00A554EE"/>
    <w:rsid w:val="00AD410F"/>
    <w:rsid w:val="00AE6CDB"/>
    <w:rsid w:val="00AE7D55"/>
    <w:rsid w:val="00B756B7"/>
    <w:rsid w:val="00BB22F2"/>
    <w:rsid w:val="00C063F8"/>
    <w:rsid w:val="00C14A3D"/>
    <w:rsid w:val="00CA13CB"/>
    <w:rsid w:val="00D33558"/>
    <w:rsid w:val="00D63689"/>
    <w:rsid w:val="00D82A8E"/>
    <w:rsid w:val="00E07A5F"/>
    <w:rsid w:val="00E26D5D"/>
    <w:rsid w:val="00E755B3"/>
    <w:rsid w:val="00F20551"/>
    <w:rsid w:val="00F44712"/>
    <w:rsid w:val="00F75EEA"/>
    <w:rsid w:val="00FA23AC"/>
    <w:rsid w:val="00FD16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B070EE0-D7CB-4FBB-BFC8-A418AE4D1E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54EE"/>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A554EE"/>
  </w:style>
  <w:style w:type="paragraph" w:styleId="Footer">
    <w:name w:val="footer"/>
    <w:basedOn w:val="Normal"/>
    <w:link w:val="FooterChar"/>
    <w:uiPriority w:val="99"/>
    <w:unhideWhenUsed/>
    <w:rsid w:val="00A554EE"/>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A554EE"/>
  </w:style>
  <w:style w:type="table" w:styleId="TableGrid">
    <w:name w:val="Table Grid"/>
    <w:basedOn w:val="TableNormal"/>
    <w:uiPriority w:val="59"/>
    <w:rsid w:val="00A554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554EE"/>
    <w:rPr>
      <w:rFonts w:ascii="Tahoma" w:hAnsi="Tahoma" w:cs="Tahoma"/>
      <w:sz w:val="16"/>
      <w:szCs w:val="16"/>
    </w:rPr>
  </w:style>
  <w:style w:type="character" w:customStyle="1" w:styleId="BalloonTextChar">
    <w:name w:val="Balloon Text Char"/>
    <w:basedOn w:val="DefaultParagraphFont"/>
    <w:link w:val="BalloonText"/>
    <w:uiPriority w:val="99"/>
    <w:semiHidden/>
    <w:rsid w:val="00A554EE"/>
    <w:rPr>
      <w:rFonts w:ascii="Tahoma" w:eastAsia="Times New Roman" w:hAnsi="Tahoma" w:cs="Tahoma"/>
      <w:sz w:val="16"/>
      <w:szCs w:val="16"/>
      <w:lang w:eastAsia="en-GB"/>
    </w:rPr>
  </w:style>
  <w:style w:type="paragraph" w:styleId="ListParagraph">
    <w:name w:val="List Paragraph"/>
    <w:basedOn w:val="Normal"/>
    <w:uiPriority w:val="34"/>
    <w:qFormat/>
    <w:rsid w:val="00D3355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57EB3D4-3A94-4BEF-810E-E7C2640E1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2179</Words>
  <Characters>11331</Characters>
  <Application>Microsoft Office Word</Application>
  <DocSecurity>0</DocSecurity>
  <Lines>515</Lines>
  <Paragraphs>300</Paragraphs>
  <ScaleCrop>false</ScaleCrop>
  <HeadingPairs>
    <vt:vector size="2" baseType="variant">
      <vt:variant>
        <vt:lpstr>Title</vt:lpstr>
      </vt:variant>
      <vt:variant>
        <vt:i4>1</vt:i4>
      </vt:variant>
    </vt:vector>
  </HeadingPairs>
  <TitlesOfParts>
    <vt:vector size="1" baseType="lpstr">
      <vt:lpstr/>
    </vt:vector>
  </TitlesOfParts>
  <Company>Ashford Borough Council</Company>
  <LinksUpToDate>false</LinksUpToDate>
  <CharactersWithSpaces>13210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Nicholas Clayton</dc:creator>
  <cp:lastModifiedBy>Shelly Greenwood</cp:lastModifiedBy>
  <cp:revision>2</cp:revision>
  <cp:lastPrinted>2014-08-21T11:46:00Z</cp:lastPrinted>
  <dcterms:created xsi:type="dcterms:W3CDTF">2020-07-25T13:20:00Z</dcterms:created>
  <dcterms:modified xsi:type="dcterms:W3CDTF">2020-07-25T13:20:00Z</dcterms:modified>
</cp:coreProperties>
</file>